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ascii="楷体_GB2312" w:hAnsi="楷体_GB2312" w:eastAsia="楷体_GB2312"/>
          <w:spacing w:val="0"/>
          <w:sz w:val="36"/>
          <w:szCs w:val="36"/>
        </w:rPr>
      </w:pPr>
      <w:r>
        <w:rPr>
          <w:rFonts w:ascii="Times New Roman" w:hAnsi="Times New Roman" w:eastAsia="Times New Roman"/>
          <w:b/>
          <w:bCs/>
          <w:spacing w:val="0"/>
          <w:sz w:val="36"/>
          <w:szCs w:val="36"/>
          <w:shd w:val="clear" w:fill="FFFFFF"/>
        </w:rPr>
        <w:t>DT(S)ZY71/DTZY71-Z/</w:t>
      </w:r>
    </w:p>
    <w:p>
      <w:pPr>
        <w:spacing w:before="120"/>
        <w:jc w:val="center"/>
        <w:rPr>
          <w:rFonts w:ascii="楷体_GB2312" w:hAnsi="楷体_GB2312" w:eastAsia="楷体_GB2312"/>
          <w:spacing w:val="0"/>
          <w:sz w:val="36"/>
          <w:szCs w:val="36"/>
        </w:rPr>
      </w:pPr>
      <w:r>
        <w:rPr>
          <w:rFonts w:ascii="Times New Roman" w:hAnsi="Times New Roman" w:eastAsia="Times New Roman"/>
          <w:b/>
          <w:bCs/>
          <w:spacing w:val="0"/>
          <w:sz w:val="36"/>
          <w:szCs w:val="36"/>
          <w:shd w:val="clear" w:fill="FFFFFF"/>
        </w:rPr>
        <w:t>DT(S)ZY71-G/DTZY71-J</w:t>
      </w:r>
      <w:r>
        <w:rPr>
          <w:rFonts w:ascii="楷体_GB2312" w:hAnsi="楷体_GB2312" w:eastAsia="楷体_GB2312"/>
          <w:b/>
          <w:bCs/>
          <w:spacing w:val="0"/>
          <w:sz w:val="36"/>
          <w:szCs w:val="36"/>
          <w:shd w:val="clear" w:fill="FFFFFF"/>
        </w:rPr>
        <w:t>型</w:t>
      </w:r>
    </w:p>
    <w:p>
      <w:pPr>
        <w:spacing w:before="120"/>
        <w:ind w:firstLine="642"/>
        <w:jc w:val="center"/>
        <w:rPr>
          <w:rFonts w:ascii="仿宋_GB2312" w:hAnsi="仿宋_GB2312" w:eastAsia="仿宋_GB2312"/>
          <w:sz w:val="36"/>
          <w:szCs w:val="36"/>
        </w:rPr>
      </w:pPr>
      <w:r>
        <w:rPr>
          <w:rFonts w:ascii="仿宋_GB2312" w:hAnsi="仿宋_GB2312" w:eastAsia="仿宋_GB2312"/>
          <w:b/>
          <w:bCs/>
          <w:spacing w:val="20"/>
          <w:sz w:val="28"/>
          <w:szCs w:val="28"/>
        </w:rPr>
        <w:t>三相</w:t>
      </w:r>
      <w:r>
        <w:rPr>
          <w:rFonts w:ascii="仿宋_GB2312" w:hAnsi="仿宋_GB2312" w:eastAsia="仿宋_GB2312"/>
          <w:b/>
          <w:bCs/>
          <w:color w:val="000000"/>
          <w:spacing w:val="20"/>
          <w:sz w:val="28"/>
          <w:szCs w:val="28"/>
        </w:rPr>
        <w:t>费控智能电能表</w:t>
      </w:r>
    </w:p>
    <w:p>
      <w:pPr>
        <w:jc w:val="left"/>
        <w:rPr>
          <w:rFonts w:ascii="微软雅黑" w:hAnsi="微软雅黑" w:eastAsia="微软雅黑"/>
          <w:sz w:val="21"/>
          <w:szCs w:val="21"/>
        </w:rPr>
      </w:pPr>
    </w:p>
    <w:p>
      <w:pPr>
        <w:ind w:firstLine="562"/>
        <w:jc w:val="left"/>
        <w:rPr>
          <w:rFonts w:ascii="黑体" w:hAnsi="黑体" w:eastAsia="黑体"/>
          <w:sz w:val="24"/>
          <w:szCs w:val="24"/>
        </w:rPr>
      </w:pPr>
      <w:r>
        <w:rPr>
          <w:rFonts w:ascii="黑体" w:hAnsi="黑体" w:eastAsia="黑体"/>
          <w:b/>
          <w:bCs/>
          <w:sz w:val="28"/>
          <w:szCs w:val="28"/>
        </w:rPr>
        <w:t xml:space="preserve">苏 制00000108号                    </w:t>
      </w:r>
    </w:p>
    <w:p>
      <w:pPr>
        <w:ind w:firstLine="562"/>
        <w:jc w:val="center"/>
        <w:rPr>
          <w:rFonts w:ascii="黑体" w:hAnsi="黑体" w:eastAsia="黑体"/>
          <w:sz w:val="28"/>
          <w:szCs w:val="28"/>
        </w:rPr>
      </w:pPr>
      <w:r>
        <w:rPr>
          <w:rFonts w:ascii="黑体" w:hAnsi="黑体" w:eastAsia="黑体"/>
          <w:b/>
          <w:bCs/>
          <w:sz w:val="24"/>
          <w:szCs w:val="24"/>
        </w:rPr>
        <w:t xml:space="preserve">    </w:t>
      </w:r>
    </w:p>
    <w:p>
      <w:pPr>
        <w:spacing w:before="120" w:line="360" w:lineRule="auto"/>
        <w:ind w:firstLine="723"/>
        <w:jc w:val="center"/>
        <w:rPr>
          <w:rFonts w:ascii="宋体" w:hAnsi="宋体" w:eastAsia="宋体"/>
          <w:sz w:val="36"/>
          <w:szCs w:val="36"/>
        </w:rPr>
      </w:pPr>
      <w:r>
        <w:rPr>
          <w:rFonts w:ascii="微软雅黑" w:hAnsi="微软雅黑" w:eastAsia="微软雅黑"/>
          <w:sz w:val="21"/>
          <w:szCs w:val="21"/>
        </w:rPr>
        <w:drawing>
          <wp:inline distT="0" distB="0" distL="0" distR="0">
            <wp:extent cx="1419225" cy="923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419225" cy="923925"/>
                    </a:xfrm>
                    <a:prstGeom prst="rect">
                      <a:avLst/>
                    </a:prstGeom>
                  </pic:spPr>
                </pic:pic>
              </a:graphicData>
            </a:graphic>
          </wp:inline>
        </w:drawing>
      </w:r>
    </w:p>
    <w:p>
      <w:pPr>
        <w:jc w:val="center"/>
        <w:rPr>
          <w:rFonts w:ascii="微软雅黑" w:hAnsi="微软雅黑" w:eastAsia="微软雅黑"/>
          <w:sz w:val="21"/>
          <w:szCs w:val="21"/>
        </w:rPr>
      </w:pPr>
    </w:p>
    <w:p>
      <w:pPr>
        <w:spacing w:before="360"/>
        <w:ind w:firstLine="1382"/>
        <w:jc w:val="center"/>
        <w:rPr>
          <w:rFonts w:ascii="楷体_GB2312" w:hAnsi="楷体_GB2312" w:eastAsia="楷体_GB2312"/>
          <w:spacing w:val="40"/>
          <w:sz w:val="72"/>
          <w:szCs w:val="72"/>
        </w:rPr>
      </w:pPr>
      <w:r>
        <w:rPr>
          <w:rFonts w:ascii="楷体_GB2312" w:hAnsi="楷体_GB2312" w:eastAsia="楷体_GB2312"/>
          <w:b/>
          <w:bCs/>
          <w:sz w:val="72"/>
          <w:szCs w:val="72"/>
        </w:rPr>
        <w:t>使用说明书</w:t>
      </w:r>
    </w:p>
    <w:p>
      <w:pPr>
        <w:jc w:val="both"/>
        <w:rPr>
          <w:rFonts w:ascii="微软雅黑" w:hAnsi="微软雅黑" w:eastAsia="微软雅黑"/>
          <w:sz w:val="21"/>
          <w:szCs w:val="21"/>
        </w:rPr>
      </w:pPr>
    </w:p>
    <w:p>
      <w:pPr>
        <w:jc w:val="left"/>
        <w:rPr>
          <w:rFonts w:ascii="微软雅黑" w:hAnsi="微软雅黑" w:eastAsia="微软雅黑"/>
          <w:sz w:val="21"/>
          <w:szCs w:val="21"/>
        </w:rPr>
      </w:pP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江</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苏</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林</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洋</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能</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源</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股</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份</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有</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限</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公</w:t>
      </w:r>
    </w:p>
    <w:p>
      <w:pPr>
        <w:jc w:val="left"/>
        <w:rPr>
          <w:rFonts w:ascii="Times New Roman" w:hAnsi="Times New Roman" w:eastAsia="Times New Roman"/>
          <w:b/>
          <w:bCs/>
          <w:sz w:val="36"/>
          <w:szCs w:val="36"/>
        </w:rPr>
      </w:pPr>
      <w:r>
        <w:rPr>
          <w:rFonts w:ascii="Times New Roman" w:hAnsi="Times New Roman" w:eastAsia="Times New Roman"/>
          <w:b/>
          <w:bCs/>
          <w:sz w:val="36"/>
          <w:szCs w:val="36"/>
        </w:rPr>
        <w:t xml:space="preserve"> </w:t>
      </w:r>
    </w:p>
    <w:p>
      <w:pPr>
        <w:jc w:val="left"/>
        <w:rPr>
          <w:rFonts w:ascii="Times New Roman" w:hAnsi="Times New Roman" w:eastAsia="Times New Roman"/>
          <w:b/>
          <w:bCs/>
          <w:sz w:val="36"/>
          <w:szCs w:val="36"/>
        </w:rPr>
      </w:pPr>
      <w:r>
        <w:rPr>
          <w:rFonts w:ascii="宋体" w:hAnsi="宋体" w:eastAsia="宋体"/>
          <w:b/>
          <w:bCs/>
          <w:sz w:val="36"/>
          <w:szCs w:val="36"/>
        </w:rPr>
        <w:t>司</w:t>
      </w:r>
    </w:p>
    <w:p>
      <w:pPr>
        <w:jc w:val="left"/>
        <w:rPr>
          <w:rFonts w:ascii="微软雅黑" w:hAnsi="微软雅黑" w:eastAsia="微软雅黑"/>
          <w:sz w:val="21"/>
          <w:szCs w:val="21"/>
        </w:rPr>
      </w:pPr>
      <w:r>
        <w:rPr>
          <w:rFonts w:ascii="Times New Roman" w:hAnsi="Times New Roman" w:eastAsia="Times New Roman"/>
          <w:b/>
          <w:bCs/>
          <w:sz w:val="36"/>
          <w:szCs w:val="36"/>
        </w:rPr>
        <w:t xml:space="preserve">              </w:t>
      </w:r>
    </w:p>
    <w:p>
      <w:pPr>
        <w:jc w:val="left"/>
        <w:rPr>
          <w:rFonts w:ascii="微软雅黑" w:hAnsi="微软雅黑" w:eastAsia="微软雅黑"/>
          <w:sz w:val="21"/>
          <w:szCs w:val="21"/>
        </w:rPr>
      </w:pPr>
      <w:r>
        <w:rPr>
          <w:rFonts w:ascii="Times New Roman" w:hAnsi="Times New Roman" w:eastAsia="Times New Roman"/>
          <w:b/>
          <w:bCs/>
          <w:sz w:val="36"/>
          <w:szCs w:val="36"/>
        </w:rPr>
        <w:t xml:space="preserve">           </w:t>
      </w:r>
    </w:p>
    <w:p>
      <w:pPr>
        <w:jc w:val="left"/>
        <w:rPr>
          <w:rFonts w:ascii="微软雅黑" w:hAnsi="微软雅黑" w:eastAsia="微软雅黑"/>
          <w:sz w:val="21"/>
          <w:szCs w:val="21"/>
        </w:rPr>
      </w:pPr>
      <w:r>
        <w:rPr>
          <w:rFonts w:ascii="Times New Roman" w:hAnsi="Times New Roman" w:eastAsia="Times New Roman"/>
          <w:b/>
          <w:bCs/>
          <w:sz w:val="36"/>
          <w:szCs w:val="36"/>
        </w:rPr>
        <w:t xml:space="preserve">Jiangsu </w:t>
      </w:r>
    </w:p>
    <w:p>
      <w:pPr>
        <w:jc w:val="left"/>
        <w:rPr>
          <w:rFonts w:ascii="微软雅黑" w:hAnsi="微软雅黑" w:eastAsia="微软雅黑"/>
          <w:sz w:val="21"/>
          <w:szCs w:val="21"/>
        </w:rPr>
      </w:pPr>
      <w:r>
        <w:rPr>
          <w:rFonts w:ascii="Times New Roman" w:hAnsi="Times New Roman" w:eastAsia="Times New Roman"/>
          <w:b/>
          <w:bCs/>
          <w:sz w:val="36"/>
          <w:szCs w:val="36"/>
        </w:rPr>
        <w:t>Linyang</w:t>
      </w:r>
    </w:p>
    <w:p>
      <w:pPr>
        <w:jc w:val="left"/>
        <w:rPr>
          <w:rFonts w:ascii="微软雅黑" w:hAnsi="微软雅黑" w:eastAsia="微软雅黑"/>
          <w:sz w:val="21"/>
          <w:szCs w:val="21"/>
        </w:rPr>
      </w:pPr>
      <w:r>
        <w:rPr>
          <w:rFonts w:ascii="Times New Roman" w:hAnsi="Times New Roman" w:eastAsia="Times New Roman"/>
          <w:b/>
          <w:bCs/>
          <w:sz w:val="36"/>
          <w:szCs w:val="36"/>
        </w:rPr>
        <w:t xml:space="preserve"> Energy </w:t>
      </w:r>
    </w:p>
    <w:p>
      <w:pPr>
        <w:jc w:val="left"/>
        <w:rPr>
          <w:rFonts w:ascii="微软雅黑" w:hAnsi="微软雅黑" w:eastAsia="微软雅黑"/>
          <w:sz w:val="21"/>
          <w:szCs w:val="21"/>
        </w:rPr>
      </w:pPr>
      <w:r>
        <w:rPr>
          <w:rFonts w:ascii="Times New Roman" w:hAnsi="Times New Roman" w:eastAsia="Times New Roman"/>
          <w:b/>
          <w:bCs/>
          <w:sz w:val="36"/>
          <w:szCs w:val="36"/>
        </w:rPr>
        <w:t>Co.,</w:t>
      </w:r>
    </w:p>
    <w:p>
      <w:pPr>
        <w:jc w:val="left"/>
        <w:rPr>
          <w:rFonts w:ascii="微软雅黑" w:hAnsi="微软雅黑" w:eastAsia="微软雅黑"/>
          <w:sz w:val="21"/>
          <w:szCs w:val="21"/>
        </w:rPr>
      </w:pPr>
      <w:r>
        <w:rPr>
          <w:rFonts w:ascii="Times New Roman" w:hAnsi="Times New Roman" w:eastAsia="Times New Roman"/>
          <w:b/>
          <w:bCs/>
          <w:sz w:val="36"/>
          <w:szCs w:val="36"/>
        </w:rPr>
        <w:t>Ltd</w:t>
      </w:r>
    </w:p>
    <w:p>
      <w:pPr>
        <w:jc w:val="left"/>
        <w:rPr>
          <w:rFonts w:ascii="微软雅黑" w:hAnsi="微软雅黑" w:eastAsia="微软雅黑"/>
          <w:sz w:val="21"/>
          <w:szCs w:val="21"/>
        </w:rPr>
      </w:pPr>
      <w:r>
        <w:rPr>
          <w:rFonts w:ascii="Times New Roman" w:hAnsi="Times New Roman" w:eastAsia="Times New Roman"/>
          <w:b/>
          <w:bCs/>
          <w:sz w:val="36"/>
          <w:szCs w:val="36"/>
        </w:rPr>
        <w:t>.</w:t>
      </w:r>
    </w:p>
    <w:p>
      <w:pPr>
        <w:jc w:val="left"/>
        <w:rPr>
          <w:rFonts w:ascii="微软雅黑" w:hAnsi="微软雅黑" w:eastAsia="微软雅黑"/>
          <w:sz w:val="21"/>
          <w:szCs w:val="21"/>
        </w:rPr>
      </w:pPr>
      <w:r>
        <w:rPr>
          <w:rFonts w:ascii="Times New Roman" w:hAnsi="Times New Roman" w:eastAsia="Times New Roman"/>
          <w:b/>
          <w:bCs/>
          <w:sz w:val="36"/>
          <w:szCs w:val="36"/>
        </w:rPr>
        <w:t xml:space="preserve">  </w:t>
      </w:r>
    </w:p>
    <w:p>
      <w:pPr>
        <w:ind w:firstLine="723"/>
        <w:jc w:val="both"/>
        <w:rPr>
          <w:rFonts w:ascii="黑体" w:hAnsi="黑体" w:eastAsia="黑体"/>
          <w:sz w:val="28"/>
          <w:szCs w:val="28"/>
        </w:rPr>
      </w:pPr>
      <w:r>
        <w:rPr>
          <w:rFonts w:ascii="Times New Roman" w:hAnsi="Times New Roman" w:eastAsia="Times New Roman"/>
          <w:b/>
          <w:bCs/>
          <w:sz w:val="36"/>
          <w:szCs w:val="36"/>
        </w:rPr>
        <w:t xml:space="preserve">         </w:t>
      </w:r>
    </w:p>
    <w:p>
      <w:pPr>
        <w:jc w:val="left"/>
        <w:rPr>
          <w:rFonts w:ascii="微软雅黑" w:hAnsi="微软雅黑" w:eastAsia="微软雅黑"/>
          <w:sz w:val="21"/>
          <w:szCs w:val="21"/>
        </w:rPr>
      </w:pPr>
    </w:p>
    <w:p>
      <w:pPr>
        <w:pStyle w:val="2"/>
        <w:snapToGrid/>
        <w:spacing w:line="360" w:lineRule="auto"/>
        <w:ind w:firstLine="418"/>
        <w:jc w:val="both"/>
        <w:rPr>
          <w:rFonts w:ascii="宋体" w:hAnsi="宋体" w:eastAsia="宋体"/>
        </w:rPr>
      </w:pPr>
      <w:r>
        <w:rPr>
          <w:rFonts w:ascii="Times New Roman" w:hAnsi="Times New Roman" w:eastAsia="Times New Roman"/>
          <w:b/>
          <w:bCs/>
        </w:rPr>
        <w:t xml:space="preserve">1 </w:t>
      </w:r>
      <w:r>
        <w:rPr>
          <w:rFonts w:ascii="宋体" w:hAnsi="宋体" w:eastAsia="宋体"/>
          <w:b/>
          <w:bCs/>
        </w:rPr>
        <w:t>概述</w:t>
      </w:r>
    </w:p>
    <w:p>
      <w:pPr>
        <w:pStyle w:val="3"/>
        <w:snapToGrid/>
        <w:spacing w:before="0" w:after="0"/>
        <w:ind w:firstLine="356"/>
        <w:jc w:val="left"/>
        <w:rPr>
          <w:rFonts w:ascii="宋体" w:hAnsi="宋体" w:eastAsia="宋体"/>
        </w:rPr>
      </w:pPr>
      <w:r>
        <w:rPr>
          <w:rFonts w:ascii="宋体" w:hAnsi="宋体" w:eastAsia="宋体"/>
        </w:rPr>
        <w:t xml:space="preserve">1.1 产品介绍                 </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 xml:space="preserve">                                             </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DT(S)ZY71/DTZY71-Z/DT(S)ZY71-G/DTZY71-J型三相费控智能电能表系列产品适用于三相有功、无功电能计量。我们对该型号表进行了大量的可靠性冗余设计，较好的符合了目前国内的电网状况。各项技术指标符合《</w:t>
      </w:r>
      <w:r>
        <w:rPr>
          <w:rFonts w:ascii="Times New Roman" w:hAnsi="Times New Roman" w:eastAsia="Times New Roman"/>
          <w:spacing w:val="0"/>
          <w:sz w:val="18"/>
          <w:szCs w:val="18"/>
        </w:rPr>
        <w:t>GB/T 17215.322-2008</w:t>
      </w:r>
      <w:r>
        <w:rPr>
          <w:rFonts w:ascii="宋体" w:hAnsi="宋体" w:eastAsia="宋体"/>
          <w:spacing w:val="0"/>
          <w:sz w:val="18"/>
          <w:szCs w:val="18"/>
        </w:rPr>
        <w:t>》、《</w:t>
      </w:r>
      <w:r>
        <w:rPr>
          <w:rFonts w:ascii="Times New Roman" w:hAnsi="Times New Roman" w:eastAsia="Times New Roman"/>
          <w:spacing w:val="0"/>
          <w:sz w:val="18"/>
          <w:szCs w:val="18"/>
        </w:rPr>
        <w:t>GB/T 17215.321-2008</w:t>
      </w:r>
      <w:r>
        <w:rPr>
          <w:rFonts w:ascii="宋体" w:hAnsi="宋体" w:eastAsia="宋体"/>
          <w:spacing w:val="0"/>
          <w:sz w:val="18"/>
          <w:szCs w:val="18"/>
        </w:rPr>
        <w:t>》、《</w:t>
      </w:r>
      <w:r>
        <w:rPr>
          <w:rFonts w:ascii="Times New Roman" w:hAnsi="Times New Roman" w:eastAsia="Times New Roman"/>
          <w:spacing w:val="0"/>
          <w:sz w:val="18"/>
          <w:szCs w:val="18"/>
        </w:rPr>
        <w:t>GB/T 17215.323-2008</w:t>
      </w:r>
      <w:r>
        <w:rPr>
          <w:rFonts w:ascii="宋体" w:hAnsi="宋体" w:eastAsia="宋体"/>
          <w:spacing w:val="0"/>
          <w:sz w:val="18"/>
          <w:szCs w:val="18"/>
        </w:rPr>
        <w:t>》、《</w:t>
      </w:r>
      <w:r>
        <w:rPr>
          <w:rFonts w:ascii="Times New Roman" w:hAnsi="Times New Roman" w:eastAsia="Times New Roman"/>
          <w:spacing w:val="0"/>
          <w:sz w:val="18"/>
          <w:szCs w:val="18"/>
        </w:rPr>
        <w:t>GB/T 17215.211-2006</w:t>
      </w:r>
      <w:r>
        <w:rPr>
          <w:rFonts w:ascii="宋体" w:hAnsi="宋体" w:eastAsia="宋体"/>
          <w:spacing w:val="0"/>
          <w:sz w:val="18"/>
          <w:szCs w:val="18"/>
        </w:rPr>
        <w:t>》、《</w:t>
      </w:r>
      <w:r>
        <w:rPr>
          <w:rFonts w:ascii="Times New Roman" w:hAnsi="Times New Roman" w:eastAsia="Times New Roman"/>
          <w:spacing w:val="0"/>
          <w:sz w:val="18"/>
          <w:szCs w:val="18"/>
        </w:rPr>
        <w:t>GB/T 17215.301-2007</w:t>
      </w:r>
      <w:r>
        <w:rPr>
          <w:rFonts w:ascii="宋体" w:hAnsi="宋体" w:eastAsia="宋体"/>
          <w:spacing w:val="0"/>
          <w:sz w:val="18"/>
          <w:szCs w:val="18"/>
        </w:rPr>
        <w:t>》、《GB/T 15284-2002》、《</w:t>
      </w:r>
      <w:r>
        <w:rPr>
          <w:rFonts w:ascii="Times New Roman" w:hAnsi="Times New Roman" w:eastAsia="Times New Roman"/>
          <w:spacing w:val="0"/>
          <w:sz w:val="18"/>
          <w:szCs w:val="18"/>
        </w:rPr>
        <w:t>DL/T 614-2007</w:t>
      </w:r>
      <w:r>
        <w:rPr>
          <w:rFonts w:ascii="宋体" w:hAnsi="宋体" w:eastAsia="宋体"/>
          <w:spacing w:val="0"/>
          <w:sz w:val="18"/>
          <w:szCs w:val="18"/>
        </w:rPr>
        <w:t>》、《</w:t>
      </w:r>
      <w:r>
        <w:rPr>
          <w:rFonts w:ascii="Times New Roman" w:hAnsi="Times New Roman" w:eastAsia="Times New Roman"/>
          <w:spacing w:val="0"/>
          <w:sz w:val="18"/>
          <w:szCs w:val="18"/>
        </w:rPr>
        <w:t>DL/T 645-2007</w:t>
      </w:r>
      <w:r>
        <w:rPr>
          <w:rFonts w:ascii="宋体" w:hAnsi="宋体" w:eastAsia="宋体"/>
          <w:spacing w:val="0"/>
          <w:sz w:val="18"/>
          <w:szCs w:val="18"/>
        </w:rPr>
        <w:t>》、</w:t>
      </w:r>
      <w:r>
        <w:rPr>
          <w:rFonts w:ascii="Times New Roman" w:hAnsi="Times New Roman" w:eastAsia="Times New Roman"/>
          <w:spacing w:val="0"/>
          <w:sz w:val="18"/>
          <w:szCs w:val="18"/>
        </w:rPr>
        <w:t>Q/GDW</w:t>
      </w:r>
      <w:r>
        <w:rPr>
          <w:rFonts w:ascii="宋体" w:hAnsi="宋体" w:eastAsia="宋体"/>
          <w:spacing w:val="0"/>
          <w:sz w:val="18"/>
          <w:szCs w:val="18"/>
        </w:rPr>
        <w:t>1354-2013、</w:t>
      </w:r>
      <w:r>
        <w:rPr>
          <w:rFonts w:ascii="Times New Roman" w:hAnsi="Times New Roman" w:eastAsia="Times New Roman"/>
          <w:spacing w:val="0"/>
          <w:sz w:val="18"/>
          <w:szCs w:val="18"/>
        </w:rPr>
        <w:t>Q/GDW</w:t>
      </w:r>
      <w:r>
        <w:rPr>
          <w:rFonts w:ascii="宋体" w:hAnsi="宋体" w:eastAsia="宋体"/>
          <w:spacing w:val="0"/>
          <w:sz w:val="18"/>
          <w:szCs w:val="18"/>
        </w:rPr>
        <w:t>1356-2013等国家标准以及行业标准。</w:t>
      </w:r>
    </w:p>
    <w:p>
      <w:pPr>
        <w:spacing w:line="240" w:lineRule="exact"/>
        <w:ind w:firstLineChars="200"/>
        <w:jc w:val="both"/>
        <w:rPr>
          <w:rFonts w:ascii="宋体" w:hAnsi="宋体" w:eastAsia="宋体"/>
          <w:sz w:val="18"/>
          <w:szCs w:val="18"/>
        </w:rPr>
      </w:pPr>
      <w:r>
        <w:rPr>
          <w:rFonts w:ascii="宋体" w:hAnsi="宋体" w:eastAsia="宋体"/>
          <w:spacing w:val="0"/>
          <w:sz w:val="18"/>
          <w:szCs w:val="18"/>
        </w:rPr>
        <w:t>DT(S)ZY71/DTZY71-Z/DT(S)ZY71-G/DTZY71-J型系列产品结合了林洋科技在我国电能表行业多年的设计开发及大量的现场运行经验，采用现代微电子技术、计算机技术、电测量技术及高精度计量芯片，数据通信技术以及先进的</w:t>
      </w:r>
      <w:r>
        <w:rPr>
          <w:rFonts w:ascii="Times New Roman" w:hAnsi="Times New Roman" w:eastAsia="Times New Roman"/>
          <w:spacing w:val="0"/>
          <w:sz w:val="18"/>
          <w:szCs w:val="18"/>
        </w:rPr>
        <w:t>SMT</w:t>
      </w:r>
      <w:r>
        <w:rPr>
          <w:rFonts w:ascii="宋体" w:hAnsi="宋体" w:eastAsia="宋体"/>
          <w:spacing w:val="0"/>
          <w:sz w:val="18"/>
          <w:szCs w:val="18"/>
        </w:rPr>
        <w:t>制造工艺研制而成，是完全按照国家电网公司要求定制的一款新型智能电能表。具有测量精度高、性能稳定可靠、长寿命、体积小、重量轻、功耗低、操作简便、易于实现管理功能的扩展、一表多用等特点。可广泛应用于电力行业的电能测量及用电自动化管理领域。</w:t>
      </w:r>
    </w:p>
    <w:p>
      <w:pPr>
        <w:pStyle w:val="3"/>
        <w:snapToGrid/>
        <w:spacing w:before="0" w:after="0" w:line="240" w:lineRule="exact"/>
        <w:ind w:firstLine="356"/>
        <w:jc w:val="left"/>
        <w:rPr>
          <w:rFonts w:ascii="黑体" w:hAnsi="黑体" w:eastAsia="黑体"/>
        </w:rPr>
      </w:pPr>
      <w:r>
        <w:rPr>
          <w:rFonts w:ascii="宋体" w:hAnsi="宋体" w:eastAsia="宋体"/>
        </w:rPr>
        <w:t xml:space="preserve">1.2 工作原理 </w:t>
      </w:r>
      <w:r>
        <w:rPr>
          <w:rFonts w:ascii="黑体" w:hAnsi="黑体" w:eastAsia="黑体"/>
        </w:rPr>
        <w:t xml:space="preserve">                </w:t>
      </w:r>
      <w:r>
        <w:rPr>
          <w:rFonts w:ascii="黑体" w:hAnsi="黑体" w:eastAsia="黑体"/>
        </w:rPr>
        <w:tab/>
      </w:r>
      <w:r>
        <w:rPr>
          <w:rFonts w:ascii="黑体" w:hAnsi="黑体" w:eastAsia="黑体"/>
        </w:rPr>
        <w:tab/>
      </w:r>
      <w:r>
        <w:rPr>
          <w:rFonts w:ascii="黑体" w:hAnsi="黑体" w:eastAsia="黑体"/>
        </w:rPr>
        <w:tab/>
      </w:r>
      <w:r>
        <w:rPr>
          <w:rFonts w:ascii="黑体" w:hAnsi="黑体" w:eastAsia="黑体"/>
        </w:rPr>
        <w:tab/>
      </w:r>
      <w:r>
        <w:rPr>
          <w:rFonts w:ascii="黑体" w:hAnsi="黑体" w:eastAsia="黑体"/>
        </w:rPr>
        <w:tab/>
      </w:r>
      <w:r>
        <w:rPr>
          <w:rFonts w:ascii="黑体" w:hAnsi="黑体" w:eastAsia="黑体"/>
        </w:rPr>
        <w:tab/>
      </w:r>
      <w:r>
        <w:rPr>
          <w:rFonts w:ascii="黑体" w:hAnsi="黑体" w:eastAsia="黑体"/>
        </w:rPr>
        <w:tab/>
      </w:r>
      <w:r>
        <w:rPr>
          <w:rFonts w:ascii="黑体" w:hAnsi="黑体" w:eastAsia="黑体"/>
        </w:rPr>
        <w:tab/>
      </w:r>
      <w:r>
        <w:rPr>
          <w:rFonts w:ascii="黑体" w:hAnsi="黑体" w:eastAsia="黑体"/>
        </w:rPr>
        <w:tab/>
      </w:r>
      <w:r>
        <w:rPr>
          <w:rFonts w:ascii="黑体" w:hAnsi="黑体" w:eastAsia="黑体"/>
        </w:rPr>
        <w:t xml:space="preserve">                                             </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电能表工作时，</w:t>
      </w:r>
      <w:r>
        <w:rPr>
          <w:rFonts w:ascii="Times New Roman" w:hAnsi="Times New Roman" w:eastAsia="Times New Roman"/>
          <w:spacing w:val="0"/>
          <w:sz w:val="18"/>
          <w:szCs w:val="18"/>
        </w:rPr>
        <w:t>A</w:t>
      </w:r>
      <w:r>
        <w:rPr>
          <w:rFonts w:ascii="宋体" w:hAnsi="宋体" w:eastAsia="宋体"/>
          <w:spacing w:val="0"/>
          <w:sz w:val="18"/>
          <w:szCs w:val="18"/>
        </w:rPr>
        <w:t>、</w:t>
      </w:r>
      <w:r>
        <w:rPr>
          <w:rFonts w:ascii="Times New Roman" w:hAnsi="Times New Roman" w:eastAsia="Times New Roman"/>
          <w:spacing w:val="0"/>
          <w:sz w:val="18"/>
          <w:szCs w:val="18"/>
        </w:rPr>
        <w:t>B</w:t>
      </w:r>
      <w:r>
        <w:rPr>
          <w:rFonts w:ascii="宋体" w:hAnsi="宋体" w:eastAsia="宋体"/>
          <w:spacing w:val="0"/>
          <w:sz w:val="18"/>
          <w:szCs w:val="18"/>
        </w:rPr>
        <w:t>、</w:t>
      </w:r>
      <w:r>
        <w:rPr>
          <w:rFonts w:ascii="Times New Roman" w:hAnsi="Times New Roman" w:eastAsia="Times New Roman"/>
          <w:spacing w:val="0"/>
          <w:sz w:val="18"/>
          <w:szCs w:val="18"/>
        </w:rPr>
        <w:t>C</w:t>
      </w:r>
      <w:r>
        <w:rPr>
          <w:rFonts w:ascii="宋体" w:hAnsi="宋体" w:eastAsia="宋体"/>
          <w:spacing w:val="0"/>
          <w:sz w:val="18"/>
          <w:szCs w:val="18"/>
        </w:rPr>
        <w:t>三相电压、电流经取样电路分别取样后，送到计量芯片进行处理，</w:t>
      </w:r>
      <w:r>
        <w:rPr>
          <w:rFonts w:ascii="Times New Roman" w:hAnsi="Times New Roman" w:eastAsia="Times New Roman"/>
          <w:spacing w:val="0"/>
          <w:sz w:val="18"/>
          <w:szCs w:val="18"/>
        </w:rPr>
        <w:t>CPU</w:t>
      </w:r>
      <w:r>
        <w:rPr>
          <w:rFonts w:ascii="宋体" w:hAnsi="宋体" w:eastAsia="宋体"/>
          <w:spacing w:val="0"/>
          <w:sz w:val="18"/>
          <w:szCs w:val="18"/>
        </w:rPr>
        <w:t>将处理过的数据根据需要送至显示部分、通信部分等数据输出单元。</w:t>
      </w:r>
    </w:p>
    <w:p>
      <w:pPr>
        <w:jc w:val="center"/>
        <w:rPr>
          <w:rFonts w:ascii="微软雅黑" w:hAnsi="微软雅黑" w:eastAsia="微软雅黑"/>
          <w:sz w:val="21"/>
          <w:szCs w:val="21"/>
        </w:rPr>
      </w:pPr>
    </w:p>
    <w:p>
      <w:pPr>
        <w:ind w:firstLine="356"/>
        <w:jc w:val="center"/>
        <w:rPr>
          <w:rFonts w:ascii="宋体" w:hAnsi="宋体" w:eastAsia="宋体"/>
          <w:sz w:val="21"/>
          <w:szCs w:val="21"/>
        </w:rPr>
      </w:pPr>
    </w:p>
    <w:p>
      <w:pPr>
        <w:pStyle w:val="2"/>
        <w:snapToGrid/>
        <w:spacing w:line="360" w:lineRule="auto"/>
        <w:ind w:firstLine="418"/>
        <w:jc w:val="both"/>
        <w:rPr>
          <w:rFonts w:ascii="宋体" w:hAnsi="宋体" w:eastAsia="宋体"/>
        </w:rPr>
      </w:pPr>
      <w:r>
        <w:rPr>
          <w:rFonts w:ascii="Times New Roman" w:hAnsi="Times New Roman" w:eastAsia="Times New Roman"/>
          <w:b/>
          <w:bCs/>
        </w:rPr>
        <w:t xml:space="preserve">2 </w:t>
      </w:r>
      <w:r>
        <w:rPr>
          <w:rFonts w:ascii="宋体" w:hAnsi="宋体" w:eastAsia="宋体"/>
          <w:b/>
          <w:bCs/>
        </w:rPr>
        <w:t>规格</w:t>
      </w:r>
      <w:r>
        <w:rPr>
          <w:rFonts w:ascii="Times New Roman" w:hAnsi="Times New Roman" w:eastAsia="Times New Roman"/>
          <w:b/>
          <w:bCs/>
        </w:rPr>
        <w:t xml:space="preserve">              </w:t>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ab/>
      </w:r>
      <w:r>
        <w:rPr>
          <w:rFonts w:ascii="Times New Roman" w:hAnsi="Times New Roman" w:eastAsia="Times New Roman"/>
          <w:b/>
          <w:bCs/>
        </w:rPr>
        <w:t xml:space="preserve">                                         </w:t>
      </w:r>
    </w:p>
    <w:tbl>
      <w:tblPr>
        <w:tblStyle w:val="7"/>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038"/>
        <w:gridCol w:w="756"/>
        <w:gridCol w:w="1116"/>
        <w:gridCol w:w="116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0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型号</w:t>
            </w:r>
          </w:p>
        </w:tc>
        <w:tc>
          <w:tcPr>
            <w:tcW w:w="1038"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精度</w:t>
            </w:r>
          </w:p>
        </w:tc>
        <w:tc>
          <w:tcPr>
            <w:tcW w:w="75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接入方式</w:t>
            </w:r>
          </w:p>
        </w:tc>
        <w:tc>
          <w:tcPr>
            <w:tcW w:w="111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电压规格（</w:t>
            </w:r>
            <w:r>
              <w:rPr>
                <w:rFonts w:ascii="Times New Roman" w:hAnsi="Times New Roman" w:eastAsia="Times New Roman"/>
                <w:spacing w:val="-2"/>
                <w:sz w:val="18"/>
                <w:szCs w:val="18"/>
              </w:rPr>
              <w:t>V</w:t>
            </w:r>
            <w:r>
              <w:rPr>
                <w:rFonts w:ascii="宋体" w:hAnsi="宋体" w:eastAsia="宋体"/>
                <w:spacing w:val="-2"/>
                <w:sz w:val="18"/>
                <w:szCs w:val="18"/>
              </w:rPr>
              <w:t>）</w:t>
            </w: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电流规格（</w:t>
            </w:r>
            <w:r>
              <w:rPr>
                <w:rFonts w:ascii="Times New Roman" w:hAnsi="Times New Roman" w:eastAsia="Times New Roman"/>
                <w:spacing w:val="-2"/>
                <w:sz w:val="18"/>
                <w:szCs w:val="18"/>
              </w:rPr>
              <w:t>A</w:t>
            </w:r>
            <w:r>
              <w:rPr>
                <w:rFonts w:ascii="宋体" w:hAnsi="宋体" w:eastAsia="宋体"/>
                <w:spacing w:val="-2"/>
                <w:sz w:val="18"/>
                <w:szCs w:val="18"/>
              </w:rPr>
              <w:t>）</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常数</w:t>
            </w:r>
            <w:r>
              <w:rPr>
                <w:rFonts w:ascii="Times New Roman" w:hAnsi="Times New Roman" w:eastAsia="Times New Roman"/>
                <w:spacing w:val="-2"/>
                <w:sz w:val="18"/>
                <w:szCs w:val="18"/>
              </w:rPr>
              <w:t>(imp/kWh)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0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left"/>
              <w:rPr>
                <w:rFonts w:ascii="宋体" w:hAnsi="宋体" w:eastAsia="宋体"/>
                <w:sz w:val="21"/>
                <w:szCs w:val="21"/>
              </w:rPr>
            </w:pPr>
            <w:r>
              <w:rPr>
                <w:rFonts w:ascii="Times New Roman" w:hAnsi="Times New Roman" w:eastAsia="Times New Roman"/>
                <w:sz w:val="21"/>
                <w:szCs w:val="21"/>
              </w:rPr>
              <w:t>DSZY71/</w:t>
            </w:r>
          </w:p>
          <w:p>
            <w:pPr>
              <w:spacing w:line="320" w:lineRule="exact"/>
              <w:jc w:val="left"/>
              <w:rPr>
                <w:rFonts w:ascii="宋体" w:hAnsi="宋体" w:eastAsia="宋体"/>
                <w:spacing w:val="-2"/>
                <w:sz w:val="18"/>
                <w:szCs w:val="18"/>
              </w:rPr>
            </w:pPr>
            <w:r>
              <w:rPr>
                <w:rFonts w:ascii="Times New Roman" w:hAnsi="Times New Roman" w:eastAsia="Times New Roman"/>
                <w:sz w:val="18"/>
                <w:szCs w:val="18"/>
              </w:rPr>
              <w:t>DSZY71-G</w:t>
            </w:r>
          </w:p>
        </w:tc>
        <w:tc>
          <w:tcPr>
            <w:tcW w:w="1038"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both"/>
              <w:rPr>
                <w:rFonts w:ascii="黑体" w:hAnsi="黑体" w:eastAsia="黑体"/>
                <w:spacing w:val="-2"/>
                <w:sz w:val="18"/>
                <w:szCs w:val="18"/>
              </w:rPr>
            </w:pPr>
            <w:r>
              <w:rPr>
                <w:rFonts w:ascii="黑体" w:hAnsi="黑体" w:eastAsia="黑体"/>
                <w:spacing w:val="-2"/>
                <w:sz w:val="18"/>
                <w:szCs w:val="18"/>
              </w:rPr>
              <w:t>有功</w:t>
            </w:r>
            <w:r>
              <w:rPr>
                <w:rFonts w:ascii="Times New Roman" w:hAnsi="Times New Roman" w:eastAsia="Times New Roman"/>
                <w:spacing w:val="-2"/>
                <w:sz w:val="18"/>
                <w:szCs w:val="18"/>
              </w:rPr>
              <w:t>0.5S/1</w:t>
            </w:r>
            <w:r>
              <w:rPr>
                <w:rFonts w:ascii="黑体" w:hAnsi="黑体" w:eastAsia="黑体"/>
                <w:spacing w:val="-2"/>
                <w:sz w:val="18"/>
                <w:szCs w:val="18"/>
              </w:rPr>
              <w:t>级</w:t>
            </w:r>
          </w:p>
          <w:p>
            <w:pPr>
              <w:spacing w:line="320" w:lineRule="exact"/>
              <w:jc w:val="both"/>
              <w:rPr>
                <w:rFonts w:ascii="宋体" w:hAnsi="宋体" w:eastAsia="宋体"/>
                <w:spacing w:val="-2"/>
                <w:sz w:val="18"/>
                <w:szCs w:val="18"/>
              </w:rPr>
            </w:pPr>
            <w:r>
              <w:rPr>
                <w:rFonts w:ascii="黑体" w:hAnsi="黑体" w:eastAsia="黑体"/>
                <w:spacing w:val="-2"/>
                <w:sz w:val="18"/>
                <w:szCs w:val="18"/>
              </w:rPr>
              <w:t>无功</w:t>
            </w:r>
            <w:r>
              <w:rPr>
                <w:rFonts w:ascii="Times New Roman" w:hAnsi="Times New Roman" w:eastAsia="Times New Roman"/>
                <w:spacing w:val="-2"/>
                <w:sz w:val="18"/>
                <w:szCs w:val="18"/>
              </w:rPr>
              <w:t>2</w:t>
            </w:r>
            <w:r>
              <w:rPr>
                <w:rFonts w:ascii="黑体" w:hAnsi="黑体" w:eastAsia="黑体"/>
                <w:spacing w:val="-2"/>
                <w:sz w:val="18"/>
                <w:szCs w:val="18"/>
              </w:rPr>
              <w:t>级</w:t>
            </w:r>
          </w:p>
        </w:tc>
        <w:tc>
          <w:tcPr>
            <w:tcW w:w="75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经互感器</w:t>
            </w:r>
          </w:p>
        </w:tc>
        <w:tc>
          <w:tcPr>
            <w:tcW w:w="111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100</w:t>
            </w: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1.5(6)</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Times New Roman" w:hAnsi="Times New Roman" w:eastAsia="Times New Roman"/>
                <w:spacing w:val="-2"/>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06"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left"/>
              <w:rPr>
                <w:rFonts w:ascii="宋体" w:hAnsi="宋体" w:eastAsia="宋体"/>
                <w:sz w:val="21"/>
                <w:szCs w:val="21"/>
              </w:rPr>
            </w:pPr>
            <w:r>
              <w:rPr>
                <w:rFonts w:ascii="Times New Roman" w:hAnsi="Times New Roman" w:eastAsia="Times New Roman"/>
                <w:sz w:val="21"/>
                <w:szCs w:val="21"/>
              </w:rPr>
              <w:t>DTZY71/</w:t>
            </w:r>
          </w:p>
          <w:p>
            <w:pPr>
              <w:spacing w:line="320" w:lineRule="exact"/>
              <w:jc w:val="left"/>
              <w:rPr>
                <w:rFonts w:ascii="宋体" w:hAnsi="宋体" w:eastAsia="宋体"/>
                <w:sz w:val="21"/>
                <w:szCs w:val="21"/>
              </w:rPr>
            </w:pPr>
            <w:r>
              <w:rPr>
                <w:rFonts w:ascii="Times New Roman" w:hAnsi="Times New Roman" w:eastAsia="Times New Roman"/>
                <w:sz w:val="21"/>
                <w:szCs w:val="21"/>
              </w:rPr>
              <w:t>DTZY71-Z/</w:t>
            </w:r>
          </w:p>
          <w:p>
            <w:pPr>
              <w:spacing w:line="320" w:lineRule="exact"/>
              <w:jc w:val="left"/>
              <w:rPr>
                <w:rFonts w:ascii="宋体" w:hAnsi="宋体" w:eastAsia="宋体"/>
                <w:spacing w:val="-2"/>
                <w:sz w:val="18"/>
                <w:szCs w:val="18"/>
              </w:rPr>
            </w:pPr>
            <w:r>
              <w:rPr>
                <w:rFonts w:ascii="Times New Roman" w:hAnsi="Times New Roman" w:eastAsia="Times New Roman"/>
                <w:sz w:val="18"/>
                <w:szCs w:val="18"/>
              </w:rPr>
              <w:t>DTZY71-G/DTZY71-J</w:t>
            </w:r>
          </w:p>
        </w:tc>
        <w:tc>
          <w:tcPr>
            <w:tcW w:w="1038"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both"/>
              <w:rPr>
                <w:rFonts w:ascii="黑体" w:hAnsi="黑体" w:eastAsia="黑体"/>
                <w:spacing w:val="-2"/>
                <w:sz w:val="18"/>
                <w:szCs w:val="18"/>
              </w:rPr>
            </w:pPr>
            <w:r>
              <w:rPr>
                <w:rFonts w:ascii="黑体" w:hAnsi="黑体" w:eastAsia="黑体"/>
                <w:spacing w:val="-2"/>
                <w:sz w:val="18"/>
                <w:szCs w:val="18"/>
              </w:rPr>
              <w:t>有功</w:t>
            </w:r>
            <w:r>
              <w:rPr>
                <w:rFonts w:ascii="Times New Roman" w:hAnsi="Times New Roman" w:eastAsia="Times New Roman"/>
                <w:spacing w:val="-2"/>
                <w:sz w:val="18"/>
                <w:szCs w:val="18"/>
              </w:rPr>
              <w:t>0.5S/1</w:t>
            </w:r>
            <w:r>
              <w:rPr>
                <w:rFonts w:ascii="黑体" w:hAnsi="黑体" w:eastAsia="黑体"/>
                <w:spacing w:val="-2"/>
                <w:sz w:val="18"/>
                <w:szCs w:val="18"/>
              </w:rPr>
              <w:t>级</w:t>
            </w:r>
          </w:p>
          <w:p>
            <w:pPr>
              <w:spacing w:line="320" w:lineRule="exact"/>
              <w:jc w:val="both"/>
              <w:rPr>
                <w:rFonts w:ascii="宋体" w:hAnsi="宋体" w:eastAsia="宋体"/>
                <w:spacing w:val="-2"/>
                <w:sz w:val="18"/>
                <w:szCs w:val="18"/>
              </w:rPr>
            </w:pPr>
            <w:r>
              <w:rPr>
                <w:rFonts w:ascii="黑体" w:hAnsi="黑体" w:eastAsia="黑体"/>
                <w:spacing w:val="-2"/>
                <w:sz w:val="18"/>
                <w:szCs w:val="18"/>
              </w:rPr>
              <w:t>无功</w:t>
            </w:r>
            <w:r>
              <w:rPr>
                <w:rFonts w:ascii="Times New Roman" w:hAnsi="Times New Roman" w:eastAsia="Times New Roman"/>
                <w:spacing w:val="-2"/>
                <w:sz w:val="18"/>
                <w:szCs w:val="18"/>
              </w:rPr>
              <w:t>2</w:t>
            </w:r>
            <w:r>
              <w:rPr>
                <w:rFonts w:ascii="黑体" w:hAnsi="黑体" w:eastAsia="黑体"/>
                <w:spacing w:val="-2"/>
                <w:sz w:val="18"/>
                <w:szCs w:val="18"/>
              </w:rPr>
              <w:t>级</w:t>
            </w:r>
          </w:p>
        </w:tc>
        <w:tc>
          <w:tcPr>
            <w:tcW w:w="75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经互感器</w:t>
            </w:r>
          </w:p>
        </w:tc>
        <w:tc>
          <w:tcPr>
            <w:tcW w:w="111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57.7/100</w:t>
            </w: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1.5(6)</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Times New Roman" w:hAnsi="Times New Roman" w:eastAsia="Times New Roman"/>
                <w:spacing w:val="-2"/>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75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经互感器</w:t>
            </w:r>
          </w:p>
        </w:tc>
        <w:tc>
          <w:tcPr>
            <w:tcW w:w="111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宋体" w:hAnsi="宋体" w:eastAsia="宋体"/>
                <w:spacing w:val="-2"/>
                <w:sz w:val="18"/>
                <w:szCs w:val="18"/>
              </w:rPr>
              <w:t>×</w:t>
            </w:r>
            <w:r>
              <w:rPr>
                <w:rFonts w:ascii="Times New Roman" w:hAnsi="Times New Roman" w:eastAsia="Times New Roman"/>
                <w:spacing w:val="-2"/>
                <w:sz w:val="18"/>
                <w:szCs w:val="18"/>
              </w:rPr>
              <w:t>220/380</w:t>
            </w: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1.5(6)</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038"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both"/>
              <w:rPr>
                <w:rFonts w:ascii="黑体" w:hAnsi="黑体" w:eastAsia="黑体"/>
                <w:spacing w:val="-2"/>
                <w:sz w:val="18"/>
                <w:szCs w:val="18"/>
              </w:rPr>
            </w:pPr>
            <w:r>
              <w:rPr>
                <w:rFonts w:ascii="黑体" w:hAnsi="黑体" w:eastAsia="黑体"/>
                <w:spacing w:val="-2"/>
                <w:sz w:val="18"/>
                <w:szCs w:val="18"/>
              </w:rPr>
              <w:t>有功</w:t>
            </w:r>
            <w:r>
              <w:rPr>
                <w:rFonts w:ascii="Times New Roman" w:hAnsi="Times New Roman" w:eastAsia="Times New Roman"/>
                <w:spacing w:val="-2"/>
                <w:sz w:val="18"/>
                <w:szCs w:val="18"/>
              </w:rPr>
              <w:t>1</w:t>
            </w:r>
            <w:r>
              <w:rPr>
                <w:rFonts w:ascii="黑体" w:hAnsi="黑体" w:eastAsia="黑体"/>
                <w:spacing w:val="-2"/>
                <w:sz w:val="18"/>
                <w:szCs w:val="18"/>
              </w:rPr>
              <w:t>级</w:t>
            </w:r>
          </w:p>
          <w:p>
            <w:pPr>
              <w:spacing w:line="320" w:lineRule="exact"/>
              <w:jc w:val="both"/>
              <w:rPr>
                <w:rFonts w:ascii="黑体" w:hAnsi="黑体" w:eastAsia="黑体"/>
                <w:spacing w:val="-2"/>
                <w:sz w:val="18"/>
                <w:szCs w:val="18"/>
              </w:rPr>
            </w:pPr>
            <w:r>
              <w:rPr>
                <w:rFonts w:ascii="黑体" w:hAnsi="黑体" w:eastAsia="黑体"/>
                <w:spacing w:val="-2"/>
                <w:sz w:val="18"/>
                <w:szCs w:val="18"/>
              </w:rPr>
              <w:t>无功</w:t>
            </w:r>
            <w:r>
              <w:rPr>
                <w:rFonts w:ascii="Times New Roman" w:hAnsi="Times New Roman" w:eastAsia="Times New Roman"/>
                <w:spacing w:val="-2"/>
                <w:sz w:val="18"/>
                <w:szCs w:val="18"/>
              </w:rPr>
              <w:t>2</w:t>
            </w:r>
            <w:r>
              <w:rPr>
                <w:rFonts w:ascii="黑体" w:hAnsi="黑体" w:eastAsia="黑体"/>
                <w:spacing w:val="-2"/>
                <w:sz w:val="18"/>
                <w:szCs w:val="18"/>
              </w:rPr>
              <w:t>级</w:t>
            </w:r>
          </w:p>
        </w:tc>
        <w:tc>
          <w:tcPr>
            <w:tcW w:w="756"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宋体" w:hAnsi="宋体" w:eastAsia="宋体"/>
                <w:spacing w:val="-2"/>
                <w:sz w:val="18"/>
                <w:szCs w:val="18"/>
              </w:rPr>
            </w:pPr>
            <w:r>
              <w:rPr>
                <w:rFonts w:ascii="宋体" w:hAnsi="宋体" w:eastAsia="宋体"/>
                <w:spacing w:val="-2"/>
                <w:sz w:val="18"/>
                <w:szCs w:val="18"/>
              </w:rPr>
              <w:t>直接</w:t>
            </w:r>
            <w:bookmarkStart w:id="0" w:name="_GoBack"/>
            <w:bookmarkEnd w:id="0"/>
            <w:r>
              <w:rPr>
                <w:rFonts w:ascii="宋体" w:hAnsi="宋体" w:eastAsia="宋体"/>
                <w:spacing w:val="-2"/>
                <w:sz w:val="18"/>
                <w:szCs w:val="18"/>
              </w:rPr>
              <w:t>式</w:t>
            </w:r>
          </w:p>
        </w:tc>
        <w:tc>
          <w:tcPr>
            <w:tcW w:w="1116" w:type="dxa"/>
            <w:vMerge w:val="restart"/>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宋体" w:hAnsi="宋体" w:eastAsia="宋体"/>
                <w:spacing w:val="-2"/>
                <w:sz w:val="18"/>
                <w:szCs w:val="18"/>
              </w:rPr>
              <w:t>×</w:t>
            </w:r>
            <w:r>
              <w:rPr>
                <w:rFonts w:ascii="Times New Roman" w:hAnsi="Times New Roman" w:eastAsia="Times New Roman"/>
                <w:spacing w:val="-2"/>
                <w:sz w:val="18"/>
                <w:szCs w:val="18"/>
              </w:rPr>
              <w:t>220/380</w:t>
            </w: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5(60)</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75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10(100)</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75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10(40)A</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75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15(60)A</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75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20(80)A</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0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75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116" w:type="dxa"/>
            <w:vMerge w:val="continue"/>
            <w:tcBorders>
              <w:top w:val="single" w:color="000000" w:sz="8" w:space="0"/>
              <w:left w:val="single" w:color="000000" w:sz="8" w:space="0"/>
              <w:bottom w:val="single" w:color="000000" w:sz="8" w:space="0"/>
              <w:right w:val="single" w:color="000000" w:sz="8" w:space="0"/>
            </w:tcBorders>
            <w:shd w:val="clear" w:color="auto" w:fill="000000"/>
            <w:vAlign w:val="top"/>
          </w:tcPr>
          <w:p>
            <w:pPr>
              <w:jc w:val="both"/>
              <w:rPr>
                <w:rFonts w:ascii="微软雅黑" w:hAnsi="微软雅黑" w:eastAsia="微软雅黑"/>
                <w:sz w:val="24"/>
                <w:szCs w:val="24"/>
              </w:rPr>
            </w:pPr>
          </w:p>
        </w:tc>
        <w:tc>
          <w:tcPr>
            <w:tcW w:w="1166"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w:t>
            </w:r>
            <w:r>
              <w:rPr>
                <w:rFonts w:ascii="黑体" w:hAnsi="黑体" w:eastAsia="黑体"/>
                <w:spacing w:val="-2"/>
                <w:sz w:val="18"/>
                <w:szCs w:val="18"/>
              </w:rPr>
              <w:t>×</w:t>
            </w:r>
            <w:r>
              <w:rPr>
                <w:rFonts w:ascii="Times New Roman" w:hAnsi="Times New Roman" w:eastAsia="Times New Roman"/>
                <w:spacing w:val="-2"/>
                <w:sz w:val="18"/>
                <w:szCs w:val="18"/>
              </w:rPr>
              <w:t>30(100)A</w:t>
            </w:r>
          </w:p>
        </w:tc>
        <w:tc>
          <w:tcPr>
            <w:tcW w:w="1304" w:type="dxa"/>
            <w:tcBorders>
              <w:top w:val="single" w:color="000000" w:sz="8" w:space="0"/>
              <w:left w:val="single" w:color="000000" w:sz="8" w:space="0"/>
              <w:bottom w:val="single" w:color="000000" w:sz="8" w:space="0"/>
              <w:right w:val="single" w:color="000000" w:sz="8" w:space="0"/>
            </w:tcBorders>
            <w:shd w:val="clear" w:color="auto" w:fill="000000"/>
            <w:vAlign w:val="top"/>
          </w:tcPr>
          <w:p>
            <w:pPr>
              <w:spacing w:line="320" w:lineRule="exact"/>
              <w:jc w:val="center"/>
              <w:rPr>
                <w:rFonts w:ascii="黑体" w:hAnsi="黑体" w:eastAsia="黑体"/>
                <w:spacing w:val="-2"/>
                <w:sz w:val="18"/>
                <w:szCs w:val="18"/>
              </w:rPr>
            </w:pPr>
            <w:r>
              <w:rPr>
                <w:rFonts w:ascii="Times New Roman" w:hAnsi="Times New Roman" w:eastAsia="Times New Roman"/>
                <w:spacing w:val="-2"/>
                <w:sz w:val="18"/>
                <w:szCs w:val="18"/>
              </w:rPr>
              <w:t>300</w:t>
            </w:r>
          </w:p>
        </w:tc>
      </w:tr>
    </w:tbl>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以上规格仅是我公司常备规格，我公司可根据用户需求进行更改，满足用户需求。</w:t>
      </w:r>
    </w:p>
    <w:p>
      <w:pPr>
        <w:pStyle w:val="2"/>
        <w:snapToGrid/>
        <w:spacing w:line="240" w:lineRule="exact"/>
        <w:ind w:firstLine="418"/>
        <w:jc w:val="both"/>
        <w:rPr>
          <w:rFonts w:ascii="宋体" w:hAnsi="宋体" w:eastAsia="宋体"/>
        </w:rPr>
      </w:pPr>
      <w:r>
        <w:rPr>
          <w:rFonts w:ascii="Times New Roman" w:hAnsi="Times New Roman" w:eastAsia="Times New Roman"/>
          <w:b/>
          <w:bCs/>
        </w:rPr>
        <w:t xml:space="preserve">3 </w:t>
      </w:r>
      <w:r>
        <w:rPr>
          <w:rFonts w:ascii="宋体" w:hAnsi="宋体" w:eastAsia="宋体"/>
          <w:b/>
          <w:bCs/>
        </w:rPr>
        <w:t>技术指标</w:t>
      </w:r>
    </w:p>
    <w:p>
      <w:pPr>
        <w:jc w:val="left"/>
        <w:rPr>
          <w:rFonts w:ascii="微软雅黑" w:hAnsi="微软雅黑" w:eastAsia="微软雅黑"/>
          <w:sz w:val="21"/>
          <w:szCs w:val="21"/>
        </w:rPr>
      </w:pPr>
      <w:r>
        <w:rPr>
          <w:rFonts w:ascii="宋体" w:hAnsi="宋体" w:eastAsia="宋体"/>
          <w:spacing w:val="0"/>
          <w:sz w:val="18"/>
          <w:szCs w:val="18"/>
        </w:rPr>
        <w:t>3.1 功率消耗（参比条件下）</w:t>
      </w:r>
    </w:p>
    <w:p>
      <w:pPr>
        <w:spacing w:line="240" w:lineRule="exact"/>
        <w:ind w:firstLine="295"/>
        <w:jc w:val="left"/>
        <w:rPr>
          <w:rFonts w:ascii="宋体" w:hAnsi="宋体" w:eastAsia="宋体"/>
          <w:spacing w:val="0"/>
          <w:sz w:val="18"/>
          <w:szCs w:val="18"/>
        </w:rPr>
      </w:pPr>
      <w:r>
        <w:rPr>
          <w:rFonts w:ascii="宋体" w:hAnsi="宋体" w:eastAsia="宋体"/>
          <w:spacing w:val="0"/>
          <w:sz w:val="18"/>
          <w:szCs w:val="18"/>
        </w:rPr>
        <w:t xml:space="preserve">    每相电压回路：≤</w:t>
      </w:r>
      <w:r>
        <w:rPr>
          <w:rFonts w:ascii="Times New Roman" w:hAnsi="Times New Roman" w:eastAsia="Times New Roman"/>
          <w:spacing w:val="0"/>
          <w:sz w:val="18"/>
          <w:szCs w:val="18"/>
        </w:rPr>
        <w:t>1.5W</w:t>
      </w:r>
      <w:r>
        <w:rPr>
          <w:rFonts w:ascii="宋体" w:hAnsi="宋体" w:eastAsia="宋体"/>
          <w:spacing w:val="0"/>
          <w:sz w:val="18"/>
          <w:szCs w:val="18"/>
        </w:rPr>
        <w:t>、6VA；每相电流回路：基本电流（小于10A）≤</w:t>
      </w:r>
      <w:r>
        <w:rPr>
          <w:rFonts w:ascii="Times New Roman" w:hAnsi="Times New Roman" w:eastAsia="Times New Roman"/>
          <w:spacing w:val="0"/>
          <w:sz w:val="18"/>
          <w:szCs w:val="18"/>
        </w:rPr>
        <w:t>0.2</w:t>
      </w:r>
      <w:r>
        <w:rPr>
          <w:rFonts w:ascii="宋体" w:hAnsi="宋体" w:eastAsia="宋体"/>
          <w:spacing w:val="0"/>
          <w:sz w:val="18"/>
          <w:szCs w:val="18"/>
        </w:rPr>
        <w:t>VA，基本电流（大于10A）≤ 0.4VA。</w:t>
      </w:r>
    </w:p>
    <w:p>
      <w:pPr>
        <w:spacing w:line="240" w:lineRule="exact"/>
        <w:ind w:firstLine="296"/>
        <w:jc w:val="left"/>
        <w:rPr>
          <w:rFonts w:ascii="宋体" w:hAnsi="宋体" w:eastAsia="宋体"/>
          <w:spacing w:val="0"/>
          <w:sz w:val="18"/>
          <w:szCs w:val="18"/>
        </w:rPr>
      </w:pPr>
      <w:r>
        <w:rPr>
          <w:rFonts w:ascii="宋体" w:hAnsi="宋体" w:eastAsia="宋体"/>
          <w:spacing w:val="0"/>
          <w:sz w:val="18"/>
          <w:szCs w:val="18"/>
        </w:rPr>
        <w:t>3.2 计时准确度:日计时误差≤</w:t>
      </w:r>
      <w:r>
        <w:rPr>
          <w:rFonts w:ascii="Times New Roman" w:hAnsi="Times New Roman" w:eastAsia="Times New Roman"/>
          <w:spacing w:val="0"/>
          <w:sz w:val="18"/>
          <w:szCs w:val="18"/>
        </w:rPr>
        <w:t>0.5s/d</w:t>
      </w:r>
      <w:r>
        <w:rPr>
          <w:rFonts w:ascii="宋体" w:hAnsi="宋体" w:eastAsia="宋体"/>
          <w:spacing w:val="0"/>
          <w:sz w:val="18"/>
          <w:szCs w:val="18"/>
        </w:rPr>
        <w:t>（23℃），误差≤</w:t>
      </w:r>
      <w:r>
        <w:rPr>
          <w:rFonts w:ascii="Times New Roman" w:hAnsi="Times New Roman" w:eastAsia="Times New Roman"/>
          <w:spacing w:val="0"/>
          <w:sz w:val="18"/>
          <w:szCs w:val="18"/>
        </w:rPr>
        <w:t>1.0s/d</w:t>
      </w:r>
      <w:r>
        <w:rPr>
          <w:rFonts w:ascii="宋体" w:hAnsi="宋体" w:eastAsia="宋体"/>
          <w:spacing w:val="0"/>
          <w:sz w:val="18"/>
          <w:szCs w:val="18"/>
        </w:rPr>
        <w:t>（</w:t>
      </w:r>
      <w:r>
        <w:rPr>
          <w:rFonts w:ascii="Times New Roman" w:hAnsi="Times New Roman" w:eastAsia="Times New Roman"/>
          <w:spacing w:val="0"/>
          <w:sz w:val="18"/>
          <w:szCs w:val="18"/>
        </w:rPr>
        <w:t>-</w:t>
      </w:r>
      <w:r>
        <w:rPr>
          <w:rFonts w:ascii="宋体" w:hAnsi="宋体" w:eastAsia="宋体"/>
          <w:spacing w:val="0"/>
          <w:sz w:val="18"/>
          <w:szCs w:val="18"/>
        </w:rPr>
        <w:t>30℃～+70℃）。</w:t>
      </w:r>
    </w:p>
    <w:p>
      <w:pPr>
        <w:jc w:val="left"/>
        <w:rPr>
          <w:rFonts w:ascii="微软雅黑" w:hAnsi="微软雅黑" w:eastAsia="微软雅黑"/>
          <w:sz w:val="21"/>
          <w:szCs w:val="21"/>
        </w:rPr>
      </w:pPr>
      <w:r>
        <w:rPr>
          <w:rFonts w:ascii="宋体" w:hAnsi="宋体" w:eastAsia="宋体"/>
          <w:spacing w:val="0"/>
          <w:sz w:val="18"/>
          <w:szCs w:val="18"/>
        </w:rPr>
        <w:t>3.3 电压范围（不缺相的情况下）</w:t>
      </w:r>
    </w:p>
    <w:p>
      <w:pPr>
        <w:spacing w:line="240" w:lineRule="exact"/>
        <w:ind w:firstLine="296"/>
        <w:jc w:val="left"/>
        <w:rPr>
          <w:rFonts w:ascii="宋体" w:hAnsi="宋体" w:eastAsia="宋体"/>
          <w:spacing w:val="0"/>
          <w:sz w:val="18"/>
          <w:szCs w:val="18"/>
        </w:rPr>
      </w:pPr>
      <w:r>
        <w:rPr>
          <w:rFonts w:ascii="宋体" w:hAnsi="宋体" w:eastAsia="宋体"/>
          <w:spacing w:val="0"/>
          <w:sz w:val="18"/>
          <w:szCs w:val="18"/>
        </w:rPr>
        <w:t xml:space="preserve">    规定的工作范围：</w:t>
      </w:r>
      <w:r>
        <w:rPr>
          <w:rFonts w:ascii="Times New Roman" w:hAnsi="Times New Roman" w:eastAsia="Times New Roman"/>
          <w:spacing w:val="0"/>
          <w:sz w:val="18"/>
          <w:szCs w:val="18"/>
        </w:rPr>
        <w:t>0.9</w:t>
      </w:r>
      <w:r>
        <w:rPr>
          <w:rFonts w:ascii="宋体" w:hAnsi="宋体" w:eastAsia="宋体"/>
          <w:spacing w:val="0"/>
          <w:sz w:val="18"/>
          <w:szCs w:val="18"/>
        </w:rPr>
        <w:t xml:space="preserve"> Un～</w:t>
      </w:r>
      <w:r>
        <w:rPr>
          <w:rFonts w:ascii="Times New Roman" w:hAnsi="Times New Roman" w:eastAsia="Times New Roman"/>
          <w:spacing w:val="0"/>
          <w:sz w:val="18"/>
          <w:szCs w:val="18"/>
        </w:rPr>
        <w:t>1.1Un</w:t>
      </w:r>
    </w:p>
    <w:p>
      <w:pPr>
        <w:jc w:val="left"/>
        <w:rPr>
          <w:rFonts w:ascii="微软雅黑" w:hAnsi="微软雅黑" w:eastAsia="微软雅黑"/>
          <w:sz w:val="21"/>
          <w:szCs w:val="21"/>
        </w:rPr>
      </w:pPr>
      <w:r>
        <w:rPr>
          <w:rFonts w:ascii="宋体" w:hAnsi="宋体" w:eastAsia="宋体"/>
          <w:spacing w:val="0"/>
          <w:sz w:val="18"/>
          <w:szCs w:val="18"/>
        </w:rPr>
        <w:t xml:space="preserve"> 扩展的工作范围：0.8Un～1.15Un</w:t>
      </w:r>
    </w:p>
    <w:p>
      <w:pPr>
        <w:spacing w:line="240" w:lineRule="exact"/>
        <w:ind w:leftChars="135"/>
        <w:jc w:val="left"/>
        <w:rPr>
          <w:rFonts w:ascii="宋体" w:hAnsi="宋体" w:eastAsia="宋体"/>
          <w:spacing w:val="0"/>
          <w:sz w:val="18"/>
          <w:szCs w:val="18"/>
        </w:rPr>
      </w:pPr>
      <w:r>
        <w:rPr>
          <w:rFonts w:ascii="宋体" w:hAnsi="宋体" w:eastAsia="宋体"/>
          <w:spacing w:val="0"/>
          <w:sz w:val="18"/>
          <w:szCs w:val="18"/>
        </w:rPr>
        <w:t xml:space="preserve"> 极限工作范围：0.0Un～1.15Un</w:t>
      </w:r>
    </w:p>
    <w:p>
      <w:pPr>
        <w:spacing w:line="240" w:lineRule="exact"/>
        <w:ind w:firstLine="296"/>
        <w:jc w:val="left"/>
        <w:rPr>
          <w:rFonts w:ascii="宋体" w:hAnsi="宋体" w:eastAsia="宋体"/>
          <w:spacing w:val="0"/>
          <w:sz w:val="18"/>
          <w:szCs w:val="18"/>
        </w:rPr>
      </w:pPr>
      <w:r>
        <w:rPr>
          <w:rFonts w:ascii="宋体" w:hAnsi="宋体" w:eastAsia="宋体"/>
          <w:spacing w:val="0"/>
          <w:sz w:val="18"/>
          <w:szCs w:val="18"/>
        </w:rPr>
        <w:t>3.4 参比频率：</w:t>
      </w:r>
      <w:r>
        <w:rPr>
          <w:rFonts w:ascii="Times New Roman" w:hAnsi="Times New Roman" w:eastAsia="Times New Roman"/>
          <w:spacing w:val="0"/>
          <w:sz w:val="18"/>
          <w:szCs w:val="18"/>
        </w:rPr>
        <w:t>50Hz</w:t>
      </w:r>
    </w:p>
    <w:p>
      <w:pPr>
        <w:jc w:val="left"/>
        <w:rPr>
          <w:rFonts w:ascii="微软雅黑" w:hAnsi="微软雅黑" w:eastAsia="微软雅黑"/>
          <w:sz w:val="21"/>
          <w:szCs w:val="21"/>
        </w:rPr>
      </w:pPr>
      <w:r>
        <w:rPr>
          <w:rFonts w:ascii="宋体" w:hAnsi="宋体" w:eastAsia="宋体"/>
          <w:spacing w:val="0"/>
          <w:sz w:val="18"/>
          <w:szCs w:val="18"/>
        </w:rPr>
        <w:t>3.5 数据备份电池</w:t>
      </w:r>
    </w:p>
    <w:p>
      <w:pPr>
        <w:spacing w:line="240" w:lineRule="exact"/>
        <w:ind w:firstLine="296"/>
        <w:jc w:val="left"/>
        <w:rPr>
          <w:rFonts w:ascii="宋体" w:hAnsi="宋体" w:eastAsia="宋体"/>
          <w:spacing w:val="0"/>
          <w:sz w:val="18"/>
          <w:szCs w:val="18"/>
        </w:rPr>
      </w:pPr>
      <w:r>
        <w:rPr>
          <w:rFonts w:ascii="宋体" w:hAnsi="宋体" w:eastAsia="宋体"/>
          <w:spacing w:val="0"/>
          <w:sz w:val="18"/>
          <w:szCs w:val="18"/>
        </w:rPr>
        <w:t xml:space="preserve">    电压：3.6V；容量：≥1.2Ah；寿命：≥10年</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停电后结算数据保存时间</w:t>
      </w:r>
      <w:r>
        <w:rPr>
          <w:rFonts w:ascii="Times New Roman" w:hAnsi="Times New Roman" w:eastAsia="Times New Roman"/>
          <w:spacing w:val="0"/>
          <w:sz w:val="18"/>
          <w:szCs w:val="18"/>
        </w:rPr>
        <w:t xml:space="preserve">: </w:t>
      </w:r>
      <w:r>
        <w:rPr>
          <w:rFonts w:ascii="宋体" w:hAnsi="宋体" w:eastAsia="宋体"/>
          <w:spacing w:val="0"/>
          <w:sz w:val="18"/>
          <w:szCs w:val="18"/>
        </w:rPr>
        <w:t>≥</w:t>
      </w:r>
      <w:r>
        <w:rPr>
          <w:rFonts w:ascii="Times New Roman" w:hAnsi="Times New Roman" w:eastAsia="Times New Roman"/>
          <w:spacing w:val="0"/>
          <w:sz w:val="18"/>
          <w:szCs w:val="18"/>
        </w:rPr>
        <w:t>10</w:t>
      </w:r>
      <w:r>
        <w:rPr>
          <w:rFonts w:ascii="宋体" w:hAnsi="宋体" w:eastAsia="宋体"/>
          <w:spacing w:val="0"/>
          <w:sz w:val="18"/>
          <w:szCs w:val="18"/>
        </w:rPr>
        <w:t>年，其他数据保存时间</w:t>
      </w:r>
      <w:r>
        <w:rPr>
          <w:rFonts w:ascii="Times New Roman" w:hAnsi="Times New Roman" w:eastAsia="Times New Roman"/>
          <w:spacing w:val="0"/>
          <w:sz w:val="18"/>
          <w:szCs w:val="18"/>
        </w:rPr>
        <w:t xml:space="preserve">: </w:t>
      </w:r>
      <w:r>
        <w:rPr>
          <w:rFonts w:ascii="宋体" w:hAnsi="宋体" w:eastAsia="宋体"/>
          <w:spacing w:val="0"/>
          <w:sz w:val="18"/>
          <w:szCs w:val="18"/>
        </w:rPr>
        <w:t>≥</w:t>
      </w:r>
      <w:r>
        <w:rPr>
          <w:rFonts w:ascii="Times New Roman" w:hAnsi="Times New Roman" w:eastAsia="Times New Roman"/>
          <w:spacing w:val="0"/>
          <w:sz w:val="18"/>
          <w:szCs w:val="18"/>
        </w:rPr>
        <w:t>5</w:t>
      </w:r>
      <w:r>
        <w:rPr>
          <w:rFonts w:ascii="宋体" w:hAnsi="宋体" w:eastAsia="宋体"/>
          <w:spacing w:val="0"/>
          <w:sz w:val="18"/>
          <w:szCs w:val="18"/>
        </w:rPr>
        <w:t>年。</w:t>
      </w:r>
    </w:p>
    <w:p>
      <w:pPr>
        <w:jc w:val="left"/>
        <w:rPr>
          <w:rFonts w:ascii="微软雅黑" w:hAnsi="微软雅黑" w:eastAsia="微软雅黑"/>
          <w:sz w:val="21"/>
          <w:szCs w:val="21"/>
        </w:rPr>
      </w:pPr>
      <w:r>
        <w:rPr>
          <w:rFonts w:ascii="宋体" w:hAnsi="宋体" w:eastAsia="宋体"/>
          <w:spacing w:val="0"/>
          <w:sz w:val="18"/>
          <w:szCs w:val="18"/>
        </w:rPr>
        <w:t>3.6 停电抄表电池</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 xml:space="preserve">    电压：6V；容量：≥1200mAh</w:t>
      </w:r>
    </w:p>
    <w:p>
      <w:pPr>
        <w:spacing w:line="240" w:lineRule="exact"/>
        <w:ind w:firstLineChars="150"/>
        <w:jc w:val="left"/>
        <w:rPr>
          <w:rFonts w:ascii="宋体" w:hAnsi="宋体" w:eastAsia="宋体"/>
          <w:spacing w:val="0"/>
          <w:sz w:val="18"/>
          <w:szCs w:val="18"/>
        </w:rPr>
      </w:pPr>
      <w:r>
        <w:rPr>
          <w:rFonts w:ascii="宋体" w:hAnsi="宋体" w:eastAsia="宋体"/>
          <w:spacing w:val="0"/>
          <w:sz w:val="18"/>
          <w:szCs w:val="18"/>
        </w:rPr>
        <w:t>3.7环境条件</w:t>
      </w:r>
    </w:p>
    <w:p>
      <w:pPr>
        <w:jc w:val="left"/>
        <w:rPr>
          <w:rFonts w:ascii="微软雅黑" w:hAnsi="微软雅黑" w:eastAsia="微软雅黑"/>
          <w:sz w:val="21"/>
          <w:szCs w:val="21"/>
        </w:rPr>
      </w:pPr>
      <w:r>
        <w:rPr>
          <w:rFonts w:ascii="宋体" w:hAnsi="宋体" w:eastAsia="宋体"/>
          <w:spacing w:val="0"/>
          <w:sz w:val="18"/>
          <w:szCs w:val="18"/>
        </w:rPr>
        <w:t>a)参比温度及参比湿度</w:t>
      </w:r>
    </w:p>
    <w:p>
      <w:pPr>
        <w:spacing w:line="240" w:lineRule="exact"/>
        <w:ind w:leftChars="135"/>
        <w:jc w:val="left"/>
        <w:rPr>
          <w:rFonts w:ascii="宋体" w:hAnsi="宋体" w:eastAsia="宋体"/>
          <w:spacing w:val="0"/>
          <w:sz w:val="18"/>
          <w:szCs w:val="18"/>
        </w:rPr>
      </w:pPr>
      <w:r>
        <w:rPr>
          <w:rFonts w:ascii="宋体" w:hAnsi="宋体" w:eastAsia="宋体"/>
          <w:spacing w:val="0"/>
          <w:sz w:val="18"/>
          <w:szCs w:val="18"/>
        </w:rPr>
        <w:t>参比温度：23℃；参比湿度：</w:t>
      </w:r>
      <w:r>
        <w:rPr>
          <w:rFonts w:ascii="Times New Roman" w:hAnsi="Times New Roman" w:eastAsia="Times New Roman"/>
          <w:spacing w:val="0"/>
          <w:sz w:val="18"/>
          <w:szCs w:val="18"/>
        </w:rPr>
        <w:t>4</w:t>
      </w:r>
      <w:r>
        <w:rPr>
          <w:rFonts w:ascii="宋体" w:hAnsi="宋体" w:eastAsia="宋体"/>
          <w:spacing w:val="0"/>
          <w:sz w:val="18"/>
          <w:szCs w:val="18"/>
        </w:rPr>
        <w:t>5％～75％RH</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b)温度范围</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正常工作温度：</w:t>
      </w:r>
      <w:r>
        <w:rPr>
          <w:rFonts w:ascii="Times New Roman" w:hAnsi="Times New Roman" w:eastAsia="Times New Roman"/>
          <w:spacing w:val="0"/>
          <w:sz w:val="18"/>
          <w:szCs w:val="18"/>
        </w:rPr>
        <w:t xml:space="preserve">  </w:t>
      </w:r>
      <w:r>
        <w:rPr>
          <w:rFonts w:ascii="宋体" w:hAnsi="宋体" w:eastAsia="宋体"/>
          <w:spacing w:val="0"/>
          <w:sz w:val="18"/>
          <w:szCs w:val="18"/>
        </w:rPr>
        <w:t>-25℃～60℃</w:t>
      </w:r>
    </w:p>
    <w:p>
      <w:pPr>
        <w:spacing w:line="240" w:lineRule="exact"/>
        <w:ind w:firstLineChars="150"/>
        <w:jc w:val="left"/>
        <w:rPr>
          <w:rFonts w:ascii="宋体" w:hAnsi="宋体" w:eastAsia="宋体"/>
          <w:spacing w:val="0"/>
          <w:sz w:val="18"/>
          <w:szCs w:val="18"/>
        </w:rPr>
      </w:pPr>
      <w:r>
        <w:rPr>
          <w:rFonts w:ascii="宋体" w:hAnsi="宋体" w:eastAsia="宋体"/>
          <w:spacing w:val="0"/>
          <w:sz w:val="18"/>
          <w:szCs w:val="18"/>
        </w:rPr>
        <w:t>极限工作温度：</w:t>
      </w:r>
      <w:r>
        <w:rPr>
          <w:rFonts w:ascii="Times New Roman" w:hAnsi="Times New Roman" w:eastAsia="Times New Roman"/>
          <w:spacing w:val="0"/>
          <w:sz w:val="18"/>
          <w:szCs w:val="18"/>
        </w:rPr>
        <w:t xml:space="preserve">  -</w:t>
      </w:r>
      <w:r>
        <w:rPr>
          <w:rFonts w:ascii="宋体" w:hAnsi="宋体" w:eastAsia="宋体"/>
          <w:spacing w:val="0"/>
          <w:sz w:val="18"/>
          <w:szCs w:val="18"/>
        </w:rPr>
        <w:t>45℃～70℃</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运输和储存温度：</w:t>
      </w:r>
      <w:r>
        <w:rPr>
          <w:rFonts w:ascii="Times New Roman" w:hAnsi="Times New Roman" w:eastAsia="Times New Roman"/>
          <w:spacing w:val="0"/>
          <w:sz w:val="18"/>
          <w:szCs w:val="18"/>
        </w:rPr>
        <w:t>-</w:t>
      </w:r>
      <w:r>
        <w:rPr>
          <w:rFonts w:ascii="宋体" w:hAnsi="宋体" w:eastAsia="宋体"/>
          <w:spacing w:val="0"/>
          <w:sz w:val="18"/>
          <w:szCs w:val="18"/>
        </w:rPr>
        <w:t>45℃～70℃</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c)相对湿度范围</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年平均相对湿度＜75％</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30天（这些天以自然方式分布在一年中）的相对湿度≤</w:t>
      </w:r>
      <w:r>
        <w:rPr>
          <w:rFonts w:ascii="Times New Roman" w:hAnsi="Times New Roman" w:eastAsia="Times New Roman"/>
          <w:spacing w:val="0"/>
          <w:sz w:val="18"/>
          <w:szCs w:val="18"/>
        </w:rPr>
        <w:t>95</w:t>
      </w:r>
      <w:r>
        <w:rPr>
          <w:rFonts w:ascii="宋体" w:hAnsi="宋体" w:eastAsia="宋体"/>
          <w:spacing w:val="0"/>
          <w:sz w:val="18"/>
          <w:szCs w:val="18"/>
        </w:rPr>
        <w:t>％</w:t>
      </w:r>
    </w:p>
    <w:p>
      <w:pPr>
        <w:spacing w:line="240" w:lineRule="exact"/>
        <w:ind w:firstLineChars="157"/>
        <w:jc w:val="left"/>
        <w:rPr>
          <w:rFonts w:ascii="宋体" w:hAnsi="宋体" w:eastAsia="宋体"/>
          <w:spacing w:val="0"/>
          <w:sz w:val="18"/>
          <w:szCs w:val="18"/>
        </w:rPr>
      </w:pPr>
      <w:r>
        <w:rPr>
          <w:rFonts w:ascii="宋体" w:hAnsi="宋体" w:eastAsia="宋体"/>
          <w:spacing w:val="0"/>
          <w:sz w:val="18"/>
          <w:szCs w:val="18"/>
        </w:rPr>
        <w:t>在其他天偶然出现的相对湿度≤85％</w:t>
      </w:r>
    </w:p>
    <w:p>
      <w:pPr>
        <w:jc w:val="left"/>
        <w:rPr>
          <w:rFonts w:ascii="微软雅黑" w:hAnsi="微软雅黑" w:eastAsia="微软雅黑"/>
          <w:sz w:val="21"/>
          <w:szCs w:val="21"/>
        </w:rPr>
      </w:pPr>
      <w:r>
        <w:rPr>
          <w:rFonts w:ascii="宋体" w:hAnsi="宋体" w:eastAsia="宋体"/>
          <w:spacing w:val="0"/>
          <w:sz w:val="18"/>
          <w:szCs w:val="18"/>
        </w:rPr>
        <w:t>3.8 机械参数</w:t>
      </w:r>
    </w:p>
    <w:p>
      <w:pPr>
        <w:jc w:val="left"/>
        <w:rPr>
          <w:rFonts w:ascii="微软雅黑" w:hAnsi="微软雅黑" w:eastAsia="微软雅黑"/>
          <w:sz w:val="21"/>
          <w:szCs w:val="21"/>
        </w:rPr>
      </w:pPr>
      <w:r>
        <w:rPr>
          <w:rFonts w:ascii="宋体" w:hAnsi="宋体" w:eastAsia="宋体"/>
          <w:spacing w:val="0"/>
          <w:sz w:val="18"/>
          <w:szCs w:val="18"/>
        </w:rPr>
        <w:t>　</w:t>
      </w:r>
      <w:r>
        <w:rPr>
          <w:rFonts w:ascii="Times New Roman" w:hAnsi="Times New Roman" w:eastAsia="Times New Roman"/>
          <w:spacing w:val="0"/>
          <w:sz w:val="18"/>
          <w:szCs w:val="18"/>
        </w:rPr>
        <w:t xml:space="preserve">  </w:t>
      </w:r>
      <w:r>
        <w:rPr>
          <w:rFonts w:ascii="宋体" w:hAnsi="宋体" w:eastAsia="宋体"/>
          <w:spacing w:val="0"/>
          <w:sz w:val="18"/>
          <w:szCs w:val="18"/>
        </w:rPr>
        <w:t>外形尺寸：290mm×170mm×85mm(长×宽×厚)</w:t>
      </w:r>
    </w:p>
    <w:p>
      <w:pPr>
        <w:spacing w:line="240" w:lineRule="exact"/>
        <w:ind w:firstLine="295"/>
        <w:jc w:val="left"/>
        <w:rPr>
          <w:rFonts w:ascii="宋体" w:hAnsi="宋体" w:eastAsia="宋体"/>
          <w:spacing w:val="0"/>
          <w:sz w:val="18"/>
          <w:szCs w:val="18"/>
        </w:rPr>
      </w:pPr>
      <w:r>
        <w:rPr>
          <w:rFonts w:ascii="宋体" w:hAnsi="宋体" w:eastAsia="宋体"/>
          <w:spacing w:val="0"/>
          <w:sz w:val="18"/>
          <w:szCs w:val="18"/>
        </w:rPr>
        <w:t xml:space="preserve">    重</w:t>
      </w:r>
      <w:r>
        <w:rPr>
          <w:rFonts w:ascii="Times New Roman" w:hAnsi="Times New Roman" w:eastAsia="Times New Roman"/>
          <w:spacing w:val="0"/>
          <w:sz w:val="18"/>
          <w:szCs w:val="18"/>
        </w:rPr>
        <w:t xml:space="preserve">    </w:t>
      </w:r>
      <w:r>
        <w:rPr>
          <w:rFonts w:ascii="宋体" w:hAnsi="宋体" w:eastAsia="宋体"/>
          <w:spacing w:val="0"/>
          <w:sz w:val="18"/>
          <w:szCs w:val="18"/>
        </w:rPr>
        <w:t>量：约2.5kg</w:t>
      </w:r>
    </w:p>
    <w:p>
      <w:pPr>
        <w:pStyle w:val="2"/>
        <w:snapToGrid/>
        <w:spacing w:line="240" w:lineRule="exact"/>
        <w:ind w:firstLine="418"/>
        <w:jc w:val="both"/>
        <w:rPr>
          <w:rFonts w:ascii="宋体" w:hAnsi="宋体" w:eastAsia="宋体"/>
        </w:rPr>
      </w:pPr>
      <w:r>
        <w:rPr>
          <w:rFonts w:ascii="Times New Roman" w:hAnsi="Times New Roman" w:eastAsia="Times New Roman"/>
          <w:b/>
          <w:bCs/>
        </w:rPr>
        <w:t xml:space="preserve">4 </w:t>
      </w:r>
      <w:r>
        <w:rPr>
          <w:rFonts w:ascii="宋体" w:hAnsi="宋体" w:eastAsia="宋体"/>
          <w:b/>
          <w:bCs/>
        </w:rPr>
        <w:t>显示及外观</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4.1 液晶显示及说明</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当电能表上电后，液晶显示屏显示全屏字符如图</w:t>
      </w:r>
      <w:r>
        <w:rPr>
          <w:rFonts w:ascii="Times New Roman" w:hAnsi="Times New Roman" w:eastAsia="Times New Roman"/>
          <w:spacing w:val="0"/>
          <w:sz w:val="18"/>
          <w:szCs w:val="18"/>
        </w:rPr>
        <w:t>1</w:t>
      </w:r>
      <w:r>
        <w:rPr>
          <w:rFonts w:ascii="宋体" w:hAnsi="宋体" w:eastAsia="宋体"/>
          <w:spacing w:val="0"/>
          <w:sz w:val="18"/>
          <w:szCs w:val="18"/>
        </w:rPr>
        <w:t>所示。LCD各图形、符号说明如表</w:t>
      </w:r>
      <w:r>
        <w:rPr>
          <w:rFonts w:ascii="Times New Roman" w:hAnsi="Times New Roman" w:eastAsia="Times New Roman"/>
          <w:spacing w:val="0"/>
          <w:sz w:val="18"/>
          <w:szCs w:val="18"/>
        </w:rPr>
        <w:t>1</w:t>
      </w:r>
      <w:r>
        <w:rPr>
          <w:rFonts w:ascii="宋体" w:hAnsi="宋体" w:eastAsia="宋体"/>
          <w:spacing w:val="0"/>
          <w:sz w:val="18"/>
          <w:szCs w:val="18"/>
        </w:rPr>
        <w:t>所示。</w:t>
      </w:r>
    </w:p>
    <w:p>
      <w:pPr>
        <w:jc w:val="center"/>
        <w:rPr>
          <w:rFonts w:ascii="微软雅黑" w:hAnsi="微软雅黑" w:eastAsia="微软雅黑"/>
          <w:sz w:val="21"/>
          <w:szCs w:val="21"/>
        </w:rPr>
      </w:pPr>
    </w:p>
    <w:p>
      <w:pPr>
        <w:ind w:firstLine="297"/>
        <w:jc w:val="center"/>
        <w:rPr>
          <w:rFonts w:ascii="宋体" w:hAnsi="宋体" w:eastAsia="宋体"/>
          <w:sz w:val="21"/>
          <w:szCs w:val="21"/>
        </w:rPr>
      </w:pPr>
      <w:r>
        <w:rPr>
          <w:rFonts w:ascii="宋体" w:hAnsi="宋体" w:eastAsia="宋体"/>
          <w:b/>
          <w:bCs/>
          <w:sz w:val="18"/>
          <w:szCs w:val="18"/>
        </w:rPr>
        <w:t>图</w:t>
      </w:r>
      <w:r>
        <w:rPr>
          <w:rFonts w:ascii="Times New Roman" w:hAnsi="Times New Roman" w:eastAsia="Times New Roman"/>
          <w:b/>
          <w:bCs/>
          <w:sz w:val="18"/>
          <w:szCs w:val="18"/>
        </w:rPr>
        <w:t xml:space="preserve">1  </w:t>
      </w:r>
      <w:r>
        <w:rPr>
          <w:rFonts w:ascii="宋体" w:hAnsi="宋体" w:eastAsia="宋体"/>
          <w:b/>
          <w:bCs/>
          <w:sz w:val="18"/>
          <w:szCs w:val="18"/>
        </w:rPr>
        <w:t>电能表全屏字符</w:t>
      </w:r>
    </w:p>
    <w:p>
      <w:pPr>
        <w:jc w:val="center"/>
        <w:rPr>
          <w:rFonts w:ascii="宋体" w:hAnsi="宋体" w:eastAsia="宋体"/>
          <w:sz w:val="18"/>
          <w:szCs w:val="18"/>
        </w:rPr>
      </w:pPr>
      <w:r>
        <w:rPr>
          <w:rFonts w:ascii="宋体" w:hAnsi="宋体" w:eastAsia="宋体"/>
          <w:b/>
          <w:bCs/>
          <w:sz w:val="18"/>
          <w:szCs w:val="18"/>
        </w:rPr>
        <w:t>表</w:t>
      </w:r>
      <w:r>
        <w:rPr>
          <w:rFonts w:ascii="Times New Roman" w:hAnsi="Times New Roman" w:eastAsia="Times New Roman"/>
          <w:b/>
          <w:bCs/>
          <w:sz w:val="18"/>
          <w:szCs w:val="18"/>
        </w:rPr>
        <w:t xml:space="preserve">1  </w:t>
      </w:r>
      <w:r>
        <w:rPr>
          <w:rFonts w:ascii="宋体" w:hAnsi="宋体" w:eastAsia="宋体"/>
          <w:b/>
          <w:bCs/>
          <w:sz w:val="18"/>
          <w:szCs w:val="18"/>
        </w:rPr>
        <w:t>LCD各图形、符号说明</w:t>
      </w:r>
    </w:p>
    <w:tbl>
      <w:tblPr>
        <w:tblStyle w:val="7"/>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3861"/>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宋体" w:hAnsi="宋体" w:eastAsia="宋体"/>
                <w:sz w:val="18"/>
                <w:szCs w:val="18"/>
              </w:rPr>
              <w:t>序号</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LCD</w:t>
            </w:r>
            <w:r>
              <w:rPr>
                <w:rFonts w:ascii="宋体" w:hAnsi="宋体" w:eastAsia="宋体"/>
                <w:sz w:val="18"/>
                <w:szCs w:val="18"/>
              </w:rPr>
              <w:t>图形</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宋体" w:hAnsi="宋体" w:eastAsia="宋体"/>
                <w:sz w:val="18"/>
                <w:szCs w:val="18"/>
              </w:rPr>
              <w:t>说</w:t>
            </w:r>
            <w:r>
              <w:rPr>
                <w:rFonts w:ascii="Times New Roman" w:hAnsi="Times New Roman" w:eastAsia="Times New Roman"/>
                <w:sz w:val="18"/>
                <w:szCs w:val="18"/>
              </w:rPr>
              <w:t xml:space="preserve">        </w:t>
            </w:r>
            <w:r>
              <w:rPr>
                <w:rFonts w:ascii="宋体" w:hAnsi="宋体" w:eastAsia="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1</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both"/>
              <w:rPr>
                <w:rFonts w:ascii="宋体" w:hAnsi="宋体" w:eastAsia="宋体"/>
                <w:sz w:val="18"/>
                <w:szCs w:val="18"/>
              </w:rPr>
            </w:pPr>
            <w:r>
              <w:rPr>
                <w:rFonts w:ascii="宋体" w:hAnsi="宋体" w:eastAsia="宋体"/>
                <w:sz w:val="18"/>
                <w:szCs w:val="18"/>
              </w:rPr>
              <w:t>当前运行象限指示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2</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微软雅黑" w:hAnsi="微软雅黑" w:eastAsia="微软雅黑"/>
                <w:sz w:val="21"/>
                <w:szCs w:val="21"/>
              </w:rPr>
              <w:drawing>
                <wp:inline distT="0" distB="0" distL="0" distR="0">
                  <wp:extent cx="2057400" cy="447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057400" cy="447675"/>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Times New Roman" w:hAnsi="Times New Roman" w:eastAsia="Times New Roman"/>
                <w:sz w:val="18"/>
                <w:szCs w:val="18"/>
              </w:rPr>
            </w:pPr>
            <w:r>
              <w:rPr>
                <w:rFonts w:ascii="宋体" w:hAnsi="宋体" w:eastAsia="宋体"/>
                <w:sz w:val="18"/>
                <w:szCs w:val="18"/>
              </w:rPr>
              <w:t>汉字字符，可指示：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1</w:t>
            </w:r>
            <w:r>
              <w:rPr>
                <w:rFonts w:ascii="宋体" w:hAnsi="宋体" w:eastAsia="宋体"/>
                <w:sz w:val="18"/>
                <w:szCs w:val="18"/>
              </w:rPr>
              <w:t>）当前、上</w:t>
            </w:r>
            <w:r>
              <w:rPr>
                <w:rFonts w:ascii="Times New Roman" w:hAnsi="Times New Roman" w:eastAsia="Times New Roman"/>
                <w:sz w:val="18"/>
                <w:szCs w:val="18"/>
              </w:rPr>
              <w:t>1</w:t>
            </w:r>
            <w:r>
              <w:rPr>
                <w:rFonts w:ascii="宋体" w:hAnsi="宋体" w:eastAsia="宋体"/>
                <w:sz w:val="18"/>
                <w:szCs w:val="18"/>
              </w:rPr>
              <w:t>月</w:t>
            </w:r>
            <w:r>
              <w:rPr>
                <w:rFonts w:ascii="Times New Roman" w:hAnsi="Times New Roman" w:eastAsia="Times New Roman"/>
                <w:sz w:val="18"/>
                <w:szCs w:val="18"/>
              </w:rPr>
              <w:t>-</w:t>
            </w:r>
            <w:r>
              <w:rPr>
                <w:rFonts w:ascii="宋体" w:hAnsi="宋体" w:eastAsia="宋体"/>
                <w:sz w:val="18"/>
                <w:szCs w:val="18"/>
              </w:rPr>
              <w:t>上</w:t>
            </w:r>
            <w:r>
              <w:rPr>
                <w:rFonts w:ascii="Times New Roman" w:hAnsi="Times New Roman" w:eastAsia="Times New Roman"/>
                <w:sz w:val="18"/>
                <w:szCs w:val="18"/>
              </w:rPr>
              <w:t>12</w:t>
            </w:r>
            <w:r>
              <w:rPr>
                <w:rFonts w:ascii="宋体" w:hAnsi="宋体" w:eastAsia="宋体"/>
                <w:sz w:val="18"/>
                <w:szCs w:val="18"/>
              </w:rPr>
              <w:t>月的正反向有功电量，组合有功或无功电量，Ⅰ、Ⅱ、Ⅲ、Ⅳ象限无功电量，最大需量，最大需量发生时间</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2</w:t>
            </w:r>
            <w:r>
              <w:rPr>
                <w:rFonts w:ascii="宋体" w:hAnsi="宋体" w:eastAsia="宋体"/>
                <w:sz w:val="18"/>
                <w:szCs w:val="18"/>
              </w:rPr>
              <w:t>）时间、时段</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3</w:t>
            </w:r>
            <w:r>
              <w:rPr>
                <w:rFonts w:ascii="宋体" w:hAnsi="宋体" w:eastAsia="宋体"/>
                <w:sz w:val="18"/>
                <w:szCs w:val="18"/>
              </w:rPr>
              <w:t>）分相电压、电流、功率、功率因数</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4</w:t>
            </w:r>
            <w:r>
              <w:rPr>
                <w:rFonts w:ascii="宋体" w:hAnsi="宋体" w:eastAsia="宋体"/>
                <w:sz w:val="18"/>
                <w:szCs w:val="18"/>
              </w:rPr>
              <w:t>）失压、失流事件纪录</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5</w:t>
            </w:r>
            <w:r>
              <w:rPr>
                <w:rFonts w:ascii="宋体" w:hAnsi="宋体" w:eastAsia="宋体"/>
                <w:sz w:val="18"/>
                <w:szCs w:val="18"/>
              </w:rPr>
              <w:t>）阶梯电价、电量</w:t>
            </w:r>
          </w:p>
          <w:p>
            <w:pPr>
              <w:spacing w:before="60" w:after="60"/>
              <w:jc w:val="both"/>
              <w:rPr>
                <w:rFonts w:ascii="宋体" w:hAnsi="宋体" w:eastAsia="宋体"/>
                <w:sz w:val="18"/>
                <w:szCs w:val="18"/>
              </w:rPr>
            </w:pPr>
            <w:r>
              <w:rPr>
                <w:rFonts w:ascii="Times New Roman" w:hAnsi="Times New Roman" w:eastAsia="Times New Roman"/>
                <w:sz w:val="18"/>
                <w:szCs w:val="18"/>
              </w:rPr>
              <w:t xml:space="preserve">  6</w:t>
            </w:r>
            <w:r>
              <w:rPr>
                <w:rFonts w:ascii="宋体" w:hAnsi="宋体" w:eastAsia="宋体"/>
                <w:sz w:val="18"/>
                <w:szCs w:val="18"/>
              </w:rPr>
              <w:t>）</w:t>
            </w:r>
            <w:r>
              <w:rPr>
                <w:rFonts w:ascii="Times New Roman" w:hAnsi="Times New Roman" w:eastAsia="Times New Roman"/>
                <w:sz w:val="18"/>
                <w:szCs w:val="18"/>
              </w:rPr>
              <w:t xml:space="preserve"> </w:t>
            </w:r>
            <w:r>
              <w:rPr>
                <w:rFonts w:ascii="宋体" w:hAnsi="宋体" w:eastAsia="宋体"/>
                <w:sz w:val="18"/>
                <w:szCs w:val="18"/>
              </w:rPr>
              <w:t>剩余电量（费），尖、峰、平、谷、电价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3</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both"/>
              <w:rPr>
                <w:rFonts w:ascii="宋体" w:hAnsi="宋体" w:eastAsia="宋体"/>
                <w:sz w:val="18"/>
                <w:szCs w:val="18"/>
              </w:rPr>
            </w:pPr>
            <w:r>
              <w:rPr>
                <w:rFonts w:ascii="宋体" w:hAnsi="宋体" w:eastAsia="宋体"/>
                <w:sz w:val="18"/>
                <w:szCs w:val="18"/>
              </w:rPr>
              <w:t>数据显示及对应的单位符号</w:t>
            </w:r>
            <w:r>
              <w:rPr>
                <w:rFonts w:ascii="Times New Roman" w:hAnsi="Times New Roman" w:eastAsia="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4</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both"/>
              <w:rPr>
                <w:rFonts w:ascii="宋体" w:hAnsi="宋体" w:eastAsia="宋体"/>
                <w:sz w:val="18"/>
                <w:szCs w:val="18"/>
              </w:rPr>
            </w:pPr>
            <w:r>
              <w:rPr>
                <w:rFonts w:ascii="宋体" w:hAnsi="宋体" w:eastAsia="宋体"/>
                <w:sz w:val="18"/>
                <w:szCs w:val="18"/>
              </w:rPr>
              <w:t>上排显示轮显</w:t>
            </w:r>
            <w:r>
              <w:rPr>
                <w:rFonts w:ascii="Times New Roman" w:hAnsi="Times New Roman" w:eastAsia="Times New Roman"/>
                <w:sz w:val="18"/>
                <w:szCs w:val="18"/>
              </w:rPr>
              <w:t>/</w:t>
            </w:r>
            <w:r>
              <w:rPr>
                <w:rFonts w:ascii="宋体" w:hAnsi="宋体" w:eastAsia="宋体"/>
                <w:sz w:val="18"/>
                <w:szCs w:val="18"/>
              </w:rPr>
              <w:t>键显数据对应的数据标识，下排显示轮显</w:t>
            </w:r>
            <w:r>
              <w:rPr>
                <w:rFonts w:ascii="Times New Roman" w:hAnsi="Times New Roman" w:eastAsia="Times New Roman"/>
                <w:sz w:val="18"/>
                <w:szCs w:val="18"/>
              </w:rPr>
              <w:t>/</w:t>
            </w:r>
            <w:r>
              <w:rPr>
                <w:rFonts w:ascii="宋体" w:hAnsi="宋体" w:eastAsia="宋体"/>
                <w:sz w:val="18"/>
                <w:szCs w:val="18"/>
              </w:rPr>
              <w:t>键显数据在对应数据标识的组成序号，具体见</w:t>
            </w:r>
            <w:r>
              <w:rPr>
                <w:rFonts w:ascii="Times New Roman" w:hAnsi="Times New Roman" w:eastAsia="Times New Roman"/>
                <w:sz w:val="18"/>
                <w:szCs w:val="18"/>
              </w:rPr>
              <w:t>DL/T 645-2007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5</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Times New Roman" w:hAnsi="Times New Roman" w:eastAsia="Times New Roman"/>
                <w:sz w:val="18"/>
                <w:szCs w:val="18"/>
              </w:rPr>
            </w:pPr>
            <w:r>
              <w:rPr>
                <w:rFonts w:ascii="微软雅黑" w:hAnsi="微软雅黑" w:eastAsia="微软雅黑"/>
                <w:sz w:val="21"/>
                <w:szCs w:val="21"/>
              </w:rPr>
              <w:drawing>
                <wp:inline distT="0" distB="0" distL="0" distR="0">
                  <wp:extent cx="2133600" cy="685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133600" cy="685800"/>
                          </a:xfrm>
                          <a:prstGeom prst="rect">
                            <a:avLst/>
                          </a:prstGeom>
                        </pic:spPr>
                      </pic:pic>
                    </a:graphicData>
                  </a:graphic>
                </wp:inline>
              </w:drawing>
            </w:r>
          </w:p>
          <w:p>
            <w:pPr>
              <w:spacing w:before="60" w:after="60"/>
              <w:jc w:val="center"/>
              <w:rPr>
                <w:rFonts w:ascii="宋体" w:hAnsi="宋体" w:eastAsia="宋体"/>
                <w:sz w:val="18"/>
                <w:szCs w:val="18"/>
              </w:rPr>
            </w:pPr>
            <w:r>
              <w:rPr>
                <w:rFonts w:ascii="Times New Roman" w:hAnsi="Times New Roman" w:eastAsia="Times New Roman"/>
                <w:sz w:val="18"/>
                <w:szCs w:val="18"/>
              </w:rPr>
              <w:t xml:space="preserve">  </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Times New Roman" w:hAnsi="Times New Roman" w:eastAsia="Times New Roman"/>
                <w:sz w:val="18"/>
                <w:szCs w:val="18"/>
              </w:rPr>
            </w:pPr>
            <w:r>
              <w:rPr>
                <w:rFonts w:ascii="宋体" w:hAnsi="宋体" w:eastAsia="宋体"/>
                <w:sz w:val="18"/>
                <w:szCs w:val="18"/>
              </w:rPr>
              <w:t>从左向右依次为：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1</w:t>
            </w:r>
            <w:r>
              <w:rPr>
                <w:rFonts w:ascii="宋体" w:hAnsi="宋体" w:eastAsia="宋体"/>
                <w:sz w:val="18"/>
                <w:szCs w:val="18"/>
              </w:rPr>
              <w:t>）①②代表第</w:t>
            </w:r>
            <w:r>
              <w:rPr>
                <w:rFonts w:ascii="Times New Roman" w:hAnsi="Times New Roman" w:eastAsia="Times New Roman"/>
                <w:sz w:val="18"/>
                <w:szCs w:val="18"/>
              </w:rPr>
              <w:t>1</w:t>
            </w:r>
            <w:r>
              <w:rPr>
                <w:rFonts w:ascii="宋体" w:hAnsi="宋体" w:eastAsia="宋体"/>
                <w:sz w:val="18"/>
                <w:szCs w:val="18"/>
              </w:rPr>
              <w:t>、</w:t>
            </w:r>
            <w:r>
              <w:rPr>
                <w:rFonts w:ascii="Times New Roman" w:hAnsi="Times New Roman" w:eastAsia="Times New Roman"/>
                <w:sz w:val="18"/>
                <w:szCs w:val="18"/>
              </w:rPr>
              <w:t>2</w:t>
            </w:r>
            <w:r>
              <w:rPr>
                <w:rFonts w:ascii="宋体" w:hAnsi="宋体" w:eastAsia="宋体"/>
                <w:sz w:val="18"/>
                <w:szCs w:val="18"/>
              </w:rPr>
              <w:t>套时段</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2</w:t>
            </w:r>
            <w:r>
              <w:rPr>
                <w:rFonts w:ascii="宋体" w:hAnsi="宋体" w:eastAsia="宋体"/>
                <w:sz w:val="18"/>
                <w:szCs w:val="18"/>
              </w:rPr>
              <w:t>）时钟电池欠压指示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3</w:t>
            </w:r>
            <w:r>
              <w:rPr>
                <w:rFonts w:ascii="宋体" w:hAnsi="宋体" w:eastAsia="宋体"/>
                <w:sz w:val="18"/>
                <w:szCs w:val="18"/>
              </w:rPr>
              <w:t>）停电抄表电池欠压指示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4</w:t>
            </w:r>
            <w:r>
              <w:rPr>
                <w:rFonts w:ascii="宋体" w:hAnsi="宋体" w:eastAsia="宋体"/>
                <w:sz w:val="18"/>
                <w:szCs w:val="18"/>
              </w:rPr>
              <w:t>）无线通信在线及信号强弱指示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5</w:t>
            </w:r>
            <w:r>
              <w:rPr>
                <w:rFonts w:ascii="宋体" w:hAnsi="宋体" w:eastAsia="宋体"/>
                <w:sz w:val="18"/>
                <w:szCs w:val="18"/>
              </w:rPr>
              <w:t>）模块通信中</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6</w:t>
            </w:r>
            <w:r>
              <w:rPr>
                <w:rFonts w:ascii="宋体" w:hAnsi="宋体" w:eastAsia="宋体"/>
                <w:sz w:val="18"/>
                <w:szCs w:val="18"/>
              </w:rPr>
              <w:t>）红外通信，如果同时显示“</w:t>
            </w:r>
            <w:r>
              <w:rPr>
                <w:rFonts w:ascii="Times New Roman" w:hAnsi="Times New Roman" w:eastAsia="Times New Roman"/>
                <w:sz w:val="18"/>
                <w:szCs w:val="18"/>
              </w:rPr>
              <w:t>1</w:t>
            </w:r>
            <w:r>
              <w:rPr>
                <w:rFonts w:ascii="宋体" w:hAnsi="宋体" w:eastAsia="宋体"/>
                <w:sz w:val="18"/>
                <w:szCs w:val="18"/>
              </w:rPr>
              <w:t>”表示第</w:t>
            </w:r>
            <w:r>
              <w:rPr>
                <w:rFonts w:ascii="Times New Roman" w:hAnsi="Times New Roman" w:eastAsia="Times New Roman"/>
                <w:sz w:val="18"/>
                <w:szCs w:val="18"/>
              </w:rPr>
              <w:t>1</w:t>
            </w:r>
            <w:r>
              <w:rPr>
                <w:rFonts w:ascii="宋体" w:hAnsi="宋体" w:eastAsia="宋体"/>
                <w:sz w:val="18"/>
                <w:szCs w:val="18"/>
              </w:rPr>
              <w:t>路</w:t>
            </w:r>
            <w:r>
              <w:rPr>
                <w:rFonts w:ascii="Times New Roman" w:hAnsi="Times New Roman" w:eastAsia="Times New Roman"/>
                <w:sz w:val="18"/>
                <w:szCs w:val="18"/>
              </w:rPr>
              <w:t>485</w:t>
            </w:r>
            <w:r>
              <w:rPr>
                <w:rFonts w:ascii="宋体" w:hAnsi="宋体" w:eastAsia="宋体"/>
                <w:sz w:val="18"/>
                <w:szCs w:val="18"/>
              </w:rPr>
              <w:t>通信，显示“</w:t>
            </w:r>
            <w:r>
              <w:rPr>
                <w:rFonts w:ascii="Times New Roman" w:hAnsi="Times New Roman" w:eastAsia="Times New Roman"/>
                <w:sz w:val="18"/>
                <w:szCs w:val="18"/>
              </w:rPr>
              <w:t>2</w:t>
            </w:r>
            <w:r>
              <w:rPr>
                <w:rFonts w:ascii="宋体" w:hAnsi="宋体" w:eastAsia="宋体"/>
                <w:sz w:val="18"/>
                <w:szCs w:val="18"/>
              </w:rPr>
              <w:t>”表示第</w:t>
            </w:r>
            <w:r>
              <w:rPr>
                <w:rFonts w:ascii="Times New Roman" w:hAnsi="Times New Roman" w:eastAsia="Times New Roman"/>
                <w:sz w:val="18"/>
                <w:szCs w:val="18"/>
              </w:rPr>
              <w:t>2</w:t>
            </w:r>
            <w:r>
              <w:rPr>
                <w:rFonts w:ascii="宋体" w:hAnsi="宋体" w:eastAsia="宋体"/>
                <w:sz w:val="18"/>
                <w:szCs w:val="18"/>
              </w:rPr>
              <w:t>路</w:t>
            </w:r>
            <w:r>
              <w:rPr>
                <w:rFonts w:ascii="Times New Roman" w:hAnsi="Times New Roman" w:eastAsia="Times New Roman"/>
                <w:sz w:val="18"/>
                <w:szCs w:val="18"/>
              </w:rPr>
              <w:t>485</w:t>
            </w:r>
            <w:r>
              <w:rPr>
                <w:rFonts w:ascii="宋体" w:hAnsi="宋体" w:eastAsia="宋体"/>
                <w:sz w:val="18"/>
                <w:szCs w:val="18"/>
              </w:rPr>
              <w:t>通信</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7</w:t>
            </w:r>
            <w:r>
              <w:rPr>
                <w:rFonts w:ascii="宋体" w:hAnsi="宋体" w:eastAsia="宋体"/>
                <w:sz w:val="18"/>
                <w:szCs w:val="18"/>
              </w:rPr>
              <w:t>）红外认证有效指示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8</w:t>
            </w:r>
            <w:r>
              <w:rPr>
                <w:rFonts w:ascii="宋体" w:hAnsi="宋体" w:eastAsia="宋体"/>
                <w:sz w:val="18"/>
                <w:szCs w:val="18"/>
              </w:rPr>
              <w:t>）电能表挂起指示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9</w:t>
            </w:r>
            <w:r>
              <w:rPr>
                <w:rFonts w:ascii="宋体" w:hAnsi="宋体" w:eastAsia="宋体"/>
                <w:sz w:val="18"/>
                <w:szCs w:val="18"/>
              </w:rPr>
              <w:t>）显示时为测试密钥状态，不显示时为正式密钥状态</w:t>
            </w:r>
          </w:p>
          <w:p>
            <w:pPr>
              <w:spacing w:before="60" w:after="60"/>
              <w:jc w:val="both"/>
              <w:rPr>
                <w:rFonts w:ascii="宋体" w:hAnsi="宋体" w:eastAsia="宋体"/>
                <w:sz w:val="18"/>
                <w:szCs w:val="18"/>
              </w:rPr>
            </w:pPr>
            <w:r>
              <w:rPr>
                <w:rFonts w:ascii="Times New Roman" w:hAnsi="Times New Roman" w:eastAsia="Times New Roman"/>
                <w:sz w:val="18"/>
                <w:szCs w:val="18"/>
              </w:rPr>
              <w:t xml:space="preserve">  10</w:t>
            </w:r>
            <w:r>
              <w:rPr>
                <w:rFonts w:ascii="宋体" w:hAnsi="宋体" w:eastAsia="宋体"/>
                <w:sz w:val="18"/>
                <w:szCs w:val="18"/>
              </w:rPr>
              <w:t>）报警指示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6</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微软雅黑" w:hAnsi="微软雅黑" w:eastAsia="微软雅黑"/>
                <w:sz w:val="21"/>
                <w:szCs w:val="21"/>
              </w:rPr>
              <w:drawing>
                <wp:inline distT="0" distB="0" distL="0" distR="0">
                  <wp:extent cx="2314575" cy="590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314575" cy="590550"/>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Times New Roman" w:hAnsi="Times New Roman" w:eastAsia="Times New Roman"/>
                <w:sz w:val="18"/>
                <w:szCs w:val="18"/>
              </w:rPr>
            </w:pPr>
            <w:r>
              <w:rPr>
                <w:rFonts w:ascii="Times New Roman" w:hAnsi="Times New Roman" w:eastAsia="Times New Roman"/>
                <w:sz w:val="18"/>
                <w:szCs w:val="18"/>
              </w:rPr>
              <w:t>1</w:t>
            </w:r>
            <w:r>
              <w:rPr>
                <w:rFonts w:ascii="宋体" w:hAnsi="宋体" w:eastAsia="宋体"/>
                <w:sz w:val="18"/>
                <w:szCs w:val="18"/>
              </w:rPr>
              <w:t>）</w:t>
            </w:r>
            <w:r>
              <w:rPr>
                <w:rFonts w:ascii="Times New Roman" w:hAnsi="Times New Roman" w:eastAsia="Times New Roman"/>
                <w:sz w:val="18"/>
                <w:szCs w:val="18"/>
              </w:rPr>
              <w:t>IC</w:t>
            </w:r>
            <w:r>
              <w:rPr>
                <w:rFonts w:ascii="宋体" w:hAnsi="宋体" w:eastAsia="宋体"/>
                <w:sz w:val="18"/>
                <w:szCs w:val="18"/>
              </w:rPr>
              <w:t>卡“读卡中”提示符</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2</w:t>
            </w:r>
            <w:r>
              <w:rPr>
                <w:rFonts w:ascii="宋体" w:hAnsi="宋体" w:eastAsia="宋体"/>
                <w:sz w:val="18"/>
                <w:szCs w:val="18"/>
              </w:rPr>
              <w:t>）</w:t>
            </w:r>
            <w:r>
              <w:rPr>
                <w:rFonts w:ascii="Times New Roman" w:hAnsi="Times New Roman" w:eastAsia="Times New Roman"/>
                <w:sz w:val="18"/>
                <w:szCs w:val="18"/>
              </w:rPr>
              <w:t>IC</w:t>
            </w:r>
            <w:r>
              <w:rPr>
                <w:rFonts w:ascii="宋体" w:hAnsi="宋体" w:eastAsia="宋体"/>
                <w:sz w:val="18"/>
                <w:szCs w:val="18"/>
              </w:rPr>
              <w:t>卡读卡“成功”提示符</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3</w:t>
            </w:r>
            <w:r>
              <w:rPr>
                <w:rFonts w:ascii="宋体" w:hAnsi="宋体" w:eastAsia="宋体"/>
                <w:sz w:val="18"/>
                <w:szCs w:val="18"/>
              </w:rPr>
              <w:t>）</w:t>
            </w:r>
            <w:r>
              <w:rPr>
                <w:rFonts w:ascii="Times New Roman" w:hAnsi="Times New Roman" w:eastAsia="Times New Roman"/>
                <w:sz w:val="18"/>
                <w:szCs w:val="18"/>
              </w:rPr>
              <w:t>IC</w:t>
            </w:r>
            <w:r>
              <w:rPr>
                <w:rFonts w:ascii="宋体" w:hAnsi="宋体" w:eastAsia="宋体"/>
                <w:sz w:val="18"/>
                <w:szCs w:val="18"/>
              </w:rPr>
              <w:t>卡读卡“失败”提示符</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4</w:t>
            </w:r>
            <w:r>
              <w:rPr>
                <w:rFonts w:ascii="宋体" w:hAnsi="宋体" w:eastAsia="宋体"/>
                <w:sz w:val="18"/>
                <w:szCs w:val="18"/>
              </w:rPr>
              <w:t>）“请购电”剩余金额偏低时闪烁</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5</w:t>
            </w:r>
            <w:r>
              <w:rPr>
                <w:rFonts w:ascii="宋体" w:hAnsi="宋体" w:eastAsia="宋体"/>
                <w:sz w:val="18"/>
                <w:szCs w:val="18"/>
              </w:rPr>
              <w:t>）透支状态指示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6</w:t>
            </w:r>
            <w:r>
              <w:rPr>
                <w:rFonts w:ascii="宋体" w:hAnsi="宋体" w:eastAsia="宋体"/>
                <w:sz w:val="18"/>
                <w:szCs w:val="18"/>
              </w:rPr>
              <w:t>）继电器拉闸状态指示</w:t>
            </w:r>
          </w:p>
          <w:p>
            <w:pPr>
              <w:spacing w:before="60" w:after="60"/>
              <w:jc w:val="both"/>
              <w:rPr>
                <w:rFonts w:ascii="宋体" w:hAnsi="宋体" w:eastAsia="宋体"/>
                <w:sz w:val="18"/>
                <w:szCs w:val="18"/>
              </w:rPr>
            </w:pPr>
            <w:r>
              <w:rPr>
                <w:rFonts w:ascii="Times New Roman" w:hAnsi="Times New Roman" w:eastAsia="Times New Roman"/>
                <w:sz w:val="18"/>
                <w:szCs w:val="18"/>
              </w:rPr>
              <w:t xml:space="preserve">  7</w:t>
            </w:r>
            <w:r>
              <w:rPr>
                <w:rFonts w:ascii="宋体" w:hAnsi="宋体" w:eastAsia="宋体"/>
                <w:sz w:val="18"/>
                <w:szCs w:val="18"/>
              </w:rPr>
              <w:t>）</w:t>
            </w:r>
            <w:r>
              <w:rPr>
                <w:rFonts w:ascii="Times New Roman" w:hAnsi="Times New Roman" w:eastAsia="Times New Roman"/>
                <w:sz w:val="18"/>
                <w:szCs w:val="18"/>
              </w:rPr>
              <w:t>IC</w:t>
            </w:r>
            <w:r>
              <w:rPr>
                <w:rFonts w:ascii="宋体" w:hAnsi="宋体" w:eastAsia="宋体"/>
                <w:sz w:val="18"/>
                <w:szCs w:val="18"/>
              </w:rPr>
              <w:t>卡金额超过最大费控金额时的状态指示（囤积）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7</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微软雅黑" w:hAnsi="微软雅黑" w:eastAsia="微软雅黑"/>
                <w:sz w:val="21"/>
                <w:szCs w:val="21"/>
              </w:rPr>
              <w:drawing>
                <wp:inline distT="0" distB="0" distL="0" distR="0">
                  <wp:extent cx="1933575" cy="285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1933575" cy="285750"/>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Times New Roman" w:hAnsi="Times New Roman" w:eastAsia="Times New Roman"/>
                <w:sz w:val="18"/>
                <w:szCs w:val="18"/>
              </w:rPr>
            </w:pPr>
            <w:r>
              <w:rPr>
                <w:rFonts w:ascii="宋体" w:hAnsi="宋体" w:eastAsia="宋体"/>
                <w:sz w:val="18"/>
                <w:szCs w:val="18"/>
              </w:rPr>
              <w:t>从左到右依次为：</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1</w:t>
            </w:r>
            <w:r>
              <w:rPr>
                <w:rFonts w:ascii="宋体" w:hAnsi="宋体" w:eastAsia="宋体"/>
                <w:sz w:val="18"/>
                <w:szCs w:val="18"/>
              </w:rPr>
              <w:t>）三相实时电压状态指示，</w:t>
            </w:r>
            <w:r>
              <w:rPr>
                <w:rFonts w:ascii="Times New Roman" w:hAnsi="Times New Roman" w:eastAsia="Times New Roman"/>
                <w:sz w:val="18"/>
                <w:szCs w:val="18"/>
              </w:rPr>
              <w:t>Ua</w:t>
            </w:r>
            <w:r>
              <w:rPr>
                <w:rFonts w:ascii="宋体" w:hAnsi="宋体" w:eastAsia="宋体"/>
                <w:sz w:val="18"/>
                <w:szCs w:val="18"/>
              </w:rPr>
              <w:t>、</w:t>
            </w:r>
            <w:r>
              <w:rPr>
                <w:rFonts w:ascii="Times New Roman" w:hAnsi="Times New Roman" w:eastAsia="Times New Roman"/>
                <w:sz w:val="18"/>
                <w:szCs w:val="18"/>
              </w:rPr>
              <w:t>Ub</w:t>
            </w:r>
            <w:r>
              <w:rPr>
                <w:rFonts w:ascii="宋体" w:hAnsi="宋体" w:eastAsia="宋体"/>
                <w:sz w:val="18"/>
                <w:szCs w:val="18"/>
              </w:rPr>
              <w:t>、</w:t>
            </w:r>
            <w:r>
              <w:rPr>
                <w:rFonts w:ascii="Times New Roman" w:hAnsi="Times New Roman" w:eastAsia="Times New Roman"/>
                <w:sz w:val="18"/>
                <w:szCs w:val="18"/>
              </w:rPr>
              <w:t>Uc</w:t>
            </w:r>
            <w:r>
              <w:rPr>
                <w:rFonts w:ascii="宋体" w:hAnsi="宋体" w:eastAsia="宋体"/>
                <w:sz w:val="18"/>
                <w:szCs w:val="18"/>
              </w:rPr>
              <w:t>分别对于</w:t>
            </w:r>
            <w:r>
              <w:rPr>
                <w:rFonts w:ascii="Times New Roman" w:hAnsi="Times New Roman" w:eastAsia="Times New Roman"/>
                <w:sz w:val="18"/>
                <w:szCs w:val="18"/>
              </w:rPr>
              <w:t>A</w:t>
            </w:r>
            <w:r>
              <w:rPr>
                <w:rFonts w:ascii="宋体" w:hAnsi="宋体" w:eastAsia="宋体"/>
                <w:sz w:val="18"/>
                <w:szCs w:val="18"/>
              </w:rPr>
              <w:t>、</w:t>
            </w:r>
            <w:r>
              <w:rPr>
                <w:rFonts w:ascii="Times New Roman" w:hAnsi="Times New Roman" w:eastAsia="Times New Roman"/>
                <w:sz w:val="18"/>
                <w:szCs w:val="18"/>
              </w:rPr>
              <w:t>B</w:t>
            </w:r>
            <w:r>
              <w:rPr>
                <w:rFonts w:ascii="宋体" w:hAnsi="宋体" w:eastAsia="宋体"/>
                <w:sz w:val="18"/>
                <w:szCs w:val="18"/>
              </w:rPr>
              <w:t>、</w:t>
            </w:r>
            <w:r>
              <w:rPr>
                <w:rFonts w:ascii="Times New Roman" w:hAnsi="Times New Roman" w:eastAsia="Times New Roman"/>
                <w:sz w:val="18"/>
                <w:szCs w:val="18"/>
              </w:rPr>
              <w:t>C</w:t>
            </w:r>
            <w:r>
              <w:rPr>
                <w:rFonts w:ascii="宋体" w:hAnsi="宋体" w:eastAsia="宋体"/>
                <w:sz w:val="18"/>
                <w:szCs w:val="18"/>
              </w:rPr>
              <w:t>相电压，某相失压时，该相对应的字符闪烁。</w:t>
            </w:r>
          </w:p>
          <w:p>
            <w:pPr>
              <w:jc w:val="left"/>
              <w:rPr>
                <w:rFonts w:ascii="Times New Roman" w:hAnsi="Times New Roman" w:eastAsia="Times New Roman"/>
                <w:sz w:val="18"/>
                <w:szCs w:val="18"/>
              </w:rPr>
            </w:pPr>
            <w:r>
              <w:rPr>
                <w:rFonts w:ascii="Times New Roman" w:hAnsi="Times New Roman" w:eastAsia="Times New Roman"/>
                <w:sz w:val="18"/>
                <w:szCs w:val="18"/>
              </w:rPr>
              <w:t xml:space="preserve">  2</w:t>
            </w:r>
            <w:r>
              <w:rPr>
                <w:rFonts w:ascii="宋体" w:hAnsi="宋体" w:eastAsia="宋体"/>
                <w:sz w:val="18"/>
                <w:szCs w:val="18"/>
              </w:rPr>
              <w:t>）电压电流逆相序指示。</w:t>
            </w:r>
          </w:p>
          <w:p>
            <w:pPr>
              <w:spacing w:before="60" w:after="60"/>
              <w:jc w:val="both"/>
              <w:rPr>
                <w:rFonts w:ascii="宋体" w:hAnsi="宋体" w:eastAsia="宋体"/>
                <w:sz w:val="18"/>
                <w:szCs w:val="18"/>
              </w:rPr>
            </w:pPr>
            <w:r>
              <w:rPr>
                <w:rFonts w:ascii="Times New Roman" w:hAnsi="Times New Roman" w:eastAsia="Times New Roman"/>
                <w:sz w:val="18"/>
                <w:szCs w:val="18"/>
              </w:rPr>
              <w:t xml:space="preserve">  3</w:t>
            </w:r>
            <w:r>
              <w:rPr>
                <w:rFonts w:ascii="宋体" w:hAnsi="宋体" w:eastAsia="宋体"/>
                <w:sz w:val="18"/>
                <w:szCs w:val="18"/>
              </w:rPr>
              <w:t>）三相实时电流状态指示，</w:t>
            </w:r>
            <w:r>
              <w:rPr>
                <w:rFonts w:ascii="Times New Roman" w:hAnsi="Times New Roman" w:eastAsia="Times New Roman"/>
                <w:sz w:val="18"/>
                <w:szCs w:val="18"/>
              </w:rPr>
              <w:t>Ia</w:t>
            </w:r>
            <w:r>
              <w:rPr>
                <w:rFonts w:ascii="宋体" w:hAnsi="宋体" w:eastAsia="宋体"/>
                <w:sz w:val="18"/>
                <w:szCs w:val="18"/>
              </w:rPr>
              <w:t>、</w:t>
            </w:r>
            <w:r>
              <w:rPr>
                <w:rFonts w:ascii="Times New Roman" w:hAnsi="Times New Roman" w:eastAsia="Times New Roman"/>
                <w:sz w:val="18"/>
                <w:szCs w:val="18"/>
              </w:rPr>
              <w:t>Ib</w:t>
            </w:r>
            <w:r>
              <w:rPr>
                <w:rFonts w:ascii="宋体" w:hAnsi="宋体" w:eastAsia="宋体"/>
                <w:sz w:val="18"/>
                <w:szCs w:val="18"/>
              </w:rPr>
              <w:t>、</w:t>
            </w:r>
            <w:r>
              <w:rPr>
                <w:rFonts w:ascii="Times New Roman" w:hAnsi="Times New Roman" w:eastAsia="Times New Roman"/>
                <w:sz w:val="18"/>
                <w:szCs w:val="18"/>
              </w:rPr>
              <w:t xml:space="preserve">Ic </w:t>
            </w:r>
            <w:r>
              <w:rPr>
                <w:rFonts w:ascii="宋体" w:hAnsi="宋体" w:eastAsia="宋体"/>
                <w:sz w:val="18"/>
                <w:szCs w:val="18"/>
              </w:rPr>
              <w:t>分别对于</w:t>
            </w:r>
            <w:r>
              <w:rPr>
                <w:rFonts w:ascii="Times New Roman" w:hAnsi="Times New Roman" w:eastAsia="Times New Roman"/>
                <w:sz w:val="18"/>
                <w:szCs w:val="18"/>
              </w:rPr>
              <w:t>A</w:t>
            </w:r>
            <w:r>
              <w:rPr>
                <w:rFonts w:ascii="宋体" w:hAnsi="宋体" w:eastAsia="宋体"/>
                <w:sz w:val="18"/>
                <w:szCs w:val="18"/>
              </w:rPr>
              <w:t>、</w:t>
            </w:r>
            <w:r>
              <w:rPr>
                <w:rFonts w:ascii="Times New Roman" w:hAnsi="Times New Roman" w:eastAsia="Times New Roman"/>
                <w:sz w:val="18"/>
                <w:szCs w:val="18"/>
              </w:rPr>
              <w:t>B</w:t>
            </w:r>
            <w:r>
              <w:rPr>
                <w:rFonts w:ascii="宋体" w:hAnsi="宋体" w:eastAsia="宋体"/>
                <w:sz w:val="18"/>
                <w:szCs w:val="18"/>
              </w:rPr>
              <w:t>、</w:t>
            </w:r>
            <w:r>
              <w:rPr>
                <w:rFonts w:ascii="Times New Roman" w:hAnsi="Times New Roman" w:eastAsia="Times New Roman"/>
                <w:sz w:val="18"/>
                <w:szCs w:val="18"/>
              </w:rPr>
              <w:t>C</w:t>
            </w:r>
            <w:r>
              <w:rPr>
                <w:rFonts w:ascii="宋体" w:hAnsi="宋体" w:eastAsia="宋体"/>
                <w:sz w:val="18"/>
                <w:szCs w:val="18"/>
              </w:rPr>
              <w:t>相电流。某相失流时，该相对应的字符闪烁；某相断流时则不显示。某相功率反向时，显示该相对应符号前的“</w:t>
            </w:r>
            <w:r>
              <w:rPr>
                <w:rFonts w:ascii="Times New Roman" w:hAnsi="Times New Roman" w:eastAsia="Times New Roman"/>
                <w:sz w:val="18"/>
                <w:szCs w:val="18"/>
              </w:rPr>
              <w:t>-</w:t>
            </w:r>
            <w:r>
              <w:rPr>
                <w:rFonts w:ascii="宋体" w:hAnsi="宋体" w:eastAsia="宋体"/>
                <w:sz w:val="18"/>
                <w:szCs w:val="18"/>
              </w:rPr>
              <w:t>”。</w:t>
            </w:r>
          </w:p>
          <w:p>
            <w:pPr>
              <w:spacing w:before="60" w:after="60"/>
              <w:jc w:val="both"/>
              <w:rPr>
                <w:rFonts w:ascii="宋体" w:hAnsi="宋体" w:eastAsia="宋体"/>
                <w:sz w:val="18"/>
                <w:szCs w:val="18"/>
              </w:rPr>
            </w:pPr>
            <w:r>
              <w:rPr>
                <w:rFonts w:ascii="Times New Roman" w:hAnsi="Times New Roman" w:eastAsia="Times New Roman"/>
                <w:sz w:val="18"/>
                <w:szCs w:val="18"/>
              </w:rPr>
              <w:t>4</w:t>
            </w:r>
            <w:r>
              <w:rPr>
                <w:rFonts w:ascii="宋体" w:hAnsi="宋体" w:eastAsia="宋体"/>
                <w:sz w:val="18"/>
                <w:szCs w:val="18"/>
              </w:rPr>
              <w:t>）某相断相时对应相的电压、电流字符均不显示。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8</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微软雅黑" w:hAnsi="微软雅黑" w:eastAsia="微软雅黑"/>
                <w:sz w:val="21"/>
                <w:szCs w:val="21"/>
              </w:rPr>
              <w:drawing>
                <wp:inline distT="0" distB="0" distL="0" distR="0">
                  <wp:extent cx="904875" cy="2571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904875" cy="257175"/>
                          </a:xfrm>
                          <a:prstGeom prst="rect">
                            <a:avLst/>
                          </a:prstGeom>
                        </pic:spPr>
                      </pic:pic>
                    </a:graphicData>
                  </a:graphic>
                </wp:inline>
              </w:drawing>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both"/>
              <w:rPr>
                <w:rFonts w:ascii="宋体" w:hAnsi="宋体" w:eastAsia="宋体"/>
                <w:sz w:val="18"/>
                <w:szCs w:val="18"/>
              </w:rPr>
            </w:pPr>
            <w:r>
              <w:rPr>
                <w:rFonts w:ascii="宋体" w:hAnsi="宋体" w:eastAsia="宋体"/>
                <w:sz w:val="18"/>
                <w:szCs w:val="18"/>
              </w:rPr>
              <w:t>指示当前运行第“</w:t>
            </w:r>
            <w:r>
              <w:rPr>
                <w:rFonts w:ascii="Times New Roman" w:hAnsi="Times New Roman" w:eastAsia="Times New Roman"/>
                <w:sz w:val="18"/>
                <w:szCs w:val="18"/>
              </w:rPr>
              <w:t>1</w:t>
            </w:r>
            <w:r>
              <w:rPr>
                <w:rFonts w:ascii="宋体" w:hAnsi="宋体" w:eastAsia="宋体"/>
                <w:sz w:val="18"/>
                <w:szCs w:val="18"/>
              </w:rPr>
              <w:t>、</w:t>
            </w:r>
            <w:r>
              <w:rPr>
                <w:rFonts w:ascii="Times New Roman" w:hAnsi="Times New Roman" w:eastAsia="Times New Roman"/>
                <w:sz w:val="18"/>
                <w:szCs w:val="18"/>
              </w:rPr>
              <w:t>2</w:t>
            </w:r>
            <w:r>
              <w:rPr>
                <w:rFonts w:ascii="宋体" w:hAnsi="宋体" w:eastAsia="宋体"/>
                <w:sz w:val="18"/>
                <w:szCs w:val="18"/>
              </w:rPr>
              <w:t>、</w:t>
            </w:r>
            <w:r>
              <w:rPr>
                <w:rFonts w:ascii="Times New Roman" w:hAnsi="Times New Roman" w:eastAsia="Times New Roman"/>
                <w:sz w:val="18"/>
                <w:szCs w:val="18"/>
              </w:rPr>
              <w:t>3</w:t>
            </w:r>
            <w:r>
              <w:rPr>
                <w:rFonts w:ascii="宋体" w:hAnsi="宋体" w:eastAsia="宋体"/>
                <w:sz w:val="18"/>
                <w:szCs w:val="18"/>
              </w:rPr>
              <w:t>、</w:t>
            </w:r>
            <w:r>
              <w:rPr>
                <w:rFonts w:ascii="Times New Roman" w:hAnsi="Times New Roman" w:eastAsia="Times New Roman"/>
                <w:sz w:val="18"/>
                <w:szCs w:val="18"/>
              </w:rPr>
              <w:t>4</w:t>
            </w:r>
            <w:r>
              <w:rPr>
                <w:rFonts w:ascii="宋体" w:hAnsi="宋体" w:eastAsia="宋体"/>
                <w:sz w:val="18"/>
                <w:szCs w:val="18"/>
              </w:rPr>
              <w:t>”阶梯电价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0" w:after="60"/>
              <w:jc w:val="center"/>
              <w:rPr>
                <w:rFonts w:ascii="宋体" w:hAnsi="宋体" w:eastAsia="宋体"/>
                <w:sz w:val="18"/>
                <w:szCs w:val="18"/>
              </w:rPr>
            </w:pPr>
            <w:r>
              <w:rPr>
                <w:rFonts w:ascii="Times New Roman" w:hAnsi="Times New Roman" w:eastAsia="Times New Roman"/>
                <w:sz w:val="18"/>
                <w:szCs w:val="18"/>
              </w:rPr>
              <w:t>9</w:t>
            </w:r>
          </w:p>
        </w:tc>
        <w:tc>
          <w:tcPr>
            <w:tcW w:w="385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ascii="Times New Roman" w:hAnsi="Times New Roman" w:eastAsia="Times New Roman"/>
                <w:sz w:val="18"/>
                <w:szCs w:val="18"/>
              </w:rPr>
            </w:pPr>
            <w:r>
              <w:rPr>
                <w:rFonts w:ascii="Times New Roman" w:hAnsi="Times New Roman" w:eastAsia="Times New Roman"/>
                <w:sz w:val="18"/>
                <w:szCs w:val="18"/>
              </w:rPr>
              <w:t>1</w:t>
            </w:r>
            <w:r>
              <w:rPr>
                <w:rFonts w:ascii="宋体" w:hAnsi="宋体" w:eastAsia="宋体"/>
                <w:sz w:val="18"/>
                <w:szCs w:val="18"/>
              </w:rPr>
              <w:t>）指示当前费率状态（尖峰平谷）</w:t>
            </w:r>
          </w:p>
          <w:p>
            <w:pPr>
              <w:spacing w:before="60" w:after="60"/>
              <w:jc w:val="both"/>
              <w:rPr>
                <w:rFonts w:ascii="宋体" w:hAnsi="宋体" w:eastAsia="宋体"/>
                <w:sz w:val="18"/>
                <w:szCs w:val="18"/>
              </w:rPr>
            </w:pPr>
            <w:r>
              <w:rPr>
                <w:rFonts w:ascii="Times New Roman" w:hAnsi="Times New Roman" w:eastAsia="Times New Roman"/>
                <w:sz w:val="18"/>
                <w:szCs w:val="18"/>
              </w:rPr>
              <w:t xml:space="preserve">  2</w:t>
            </w:r>
            <w:r>
              <w:rPr>
                <w:rFonts w:ascii="宋体" w:hAnsi="宋体" w:eastAsia="宋体"/>
                <w:sz w:val="18"/>
                <w:szCs w:val="18"/>
              </w:rPr>
              <w:t>）“</w:t>
            </w:r>
            <w:r>
              <w:rPr>
                <w:rFonts w:ascii="微软雅黑" w:hAnsi="微软雅黑" w:eastAsia="微软雅黑"/>
                <w:sz w:val="21"/>
                <w:szCs w:val="21"/>
              </w:rPr>
              <w:drawing>
                <wp:inline distT="0" distB="0" distL="0" distR="0">
                  <wp:extent cx="257175" cy="2571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257175" cy="257175"/>
                          </a:xfrm>
                          <a:prstGeom prst="rect">
                            <a:avLst/>
                          </a:prstGeom>
                        </pic:spPr>
                      </pic:pic>
                    </a:graphicData>
                  </a:graphic>
                </wp:inline>
              </w:drawing>
            </w:r>
            <w:r>
              <w:rPr>
                <w:rFonts w:ascii="Times New Roman" w:hAnsi="Times New Roman" w:eastAsia="Times New Roman"/>
                <w:sz w:val="18"/>
                <w:szCs w:val="18"/>
              </w:rPr>
              <w:t xml:space="preserve"> </w:t>
            </w:r>
            <w:r>
              <w:rPr>
                <w:rFonts w:ascii="微软雅黑" w:hAnsi="微软雅黑" w:eastAsia="微软雅黑"/>
                <w:sz w:val="21"/>
                <w:szCs w:val="21"/>
              </w:rPr>
              <w:drawing>
                <wp:inline distT="0" distB="0" distL="0" distR="0">
                  <wp:extent cx="257175" cy="2571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257175" cy="257175"/>
                          </a:xfrm>
                          <a:prstGeom prst="rect">
                            <a:avLst/>
                          </a:prstGeom>
                        </pic:spPr>
                      </pic:pic>
                    </a:graphicData>
                  </a:graphic>
                </wp:inline>
              </w:drawing>
            </w:r>
            <w:r>
              <w:rPr>
                <w:rFonts w:ascii="宋体" w:hAnsi="宋体" w:eastAsia="宋体"/>
                <w:sz w:val="18"/>
                <w:szCs w:val="18"/>
              </w:rPr>
              <w:t>”指示当前套、备用套阶梯电价。</w:t>
            </w:r>
          </w:p>
        </w:tc>
      </w:tr>
    </w:tbl>
    <w:p>
      <w:pPr>
        <w:pStyle w:val="3"/>
        <w:snapToGrid/>
        <w:spacing w:before="0" w:after="0" w:line="240" w:lineRule="exact"/>
        <w:ind w:firstLine="356"/>
        <w:jc w:val="left"/>
        <w:rPr>
          <w:rFonts w:ascii="宋体" w:hAnsi="宋体" w:eastAsia="宋体"/>
        </w:rPr>
      </w:pPr>
      <w:r>
        <w:rPr>
          <w:rFonts w:ascii="宋体" w:hAnsi="宋体" w:eastAsia="宋体"/>
        </w:rPr>
        <w:t>4.2 外观图</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外壳具有</w:t>
      </w:r>
      <w:r>
        <w:rPr>
          <w:rFonts w:ascii="Times New Roman" w:hAnsi="Times New Roman" w:eastAsia="Times New Roman"/>
          <w:spacing w:val="0"/>
          <w:sz w:val="18"/>
          <w:szCs w:val="18"/>
        </w:rPr>
        <w:t>ABS</w:t>
      </w:r>
      <w:r>
        <w:rPr>
          <w:rFonts w:ascii="宋体" w:hAnsi="宋体" w:eastAsia="宋体"/>
          <w:spacing w:val="0"/>
          <w:sz w:val="18"/>
          <w:szCs w:val="18"/>
        </w:rPr>
        <w:t>及聚碳酸酯材料制成并可在电表生命期结束后重复利用，符合相关的环保规定。表壳保证了双重绝缘并符合国家标准中防尘、防水、阻燃、防护的有关指标。外形美观，结构合理，安装方便。外形及说明见图</w:t>
      </w:r>
      <w:r>
        <w:rPr>
          <w:rFonts w:ascii="Times New Roman" w:hAnsi="Times New Roman" w:eastAsia="Times New Roman"/>
          <w:spacing w:val="0"/>
          <w:sz w:val="18"/>
          <w:szCs w:val="18"/>
        </w:rPr>
        <w:t>2</w:t>
      </w:r>
      <w:r>
        <w:rPr>
          <w:rFonts w:ascii="宋体" w:hAnsi="宋体" w:eastAsia="宋体"/>
          <w:spacing w:val="0"/>
          <w:sz w:val="18"/>
          <w:szCs w:val="18"/>
        </w:rPr>
        <w:t>所示。</w:t>
      </w:r>
    </w:p>
    <w:tbl>
      <w:tblPr>
        <w:tblStyle w:val="7"/>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序号</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1</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2</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通信模块指示灯区域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3</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电流、电压等参数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4</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指示灯及红外通信口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5</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液晶区域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6</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7、10</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上盖封印螺丝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8</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电能表型号及名称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9</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CMC许可证及制造标准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11</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上下翻按钮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12</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电表接线图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13</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透明翻盖封印螺丝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14</w:t>
            </w:r>
          </w:p>
        </w:tc>
        <w:tc>
          <w:tcPr>
            <w:tcW w:w="45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18"/>
                <w:szCs w:val="18"/>
              </w:rPr>
            </w:pPr>
            <w:r>
              <w:rPr>
                <w:rFonts w:ascii="宋体" w:hAnsi="宋体" w:eastAsia="宋体"/>
                <w:sz w:val="18"/>
                <w:szCs w:val="18"/>
              </w:rPr>
              <w:t>端子盖封印螺丝</w:t>
            </w:r>
          </w:p>
        </w:tc>
      </w:tr>
    </w:tbl>
    <w:p>
      <w:pPr>
        <w:jc w:val="center"/>
        <w:rPr>
          <w:rFonts w:ascii="微软雅黑" w:hAnsi="微软雅黑" w:eastAsia="微软雅黑"/>
          <w:sz w:val="21"/>
          <w:szCs w:val="21"/>
        </w:rPr>
      </w:pPr>
    </w:p>
    <w:p>
      <w:pPr>
        <w:ind w:leftChars="135" w:firstLine="297"/>
        <w:jc w:val="center"/>
        <w:rPr>
          <w:rFonts w:ascii="宋体" w:hAnsi="宋体" w:eastAsia="宋体"/>
          <w:sz w:val="21"/>
          <w:szCs w:val="21"/>
        </w:rPr>
      </w:pPr>
      <w:r>
        <w:rPr>
          <w:rFonts w:ascii="宋体" w:hAnsi="宋体" w:eastAsia="宋体"/>
          <w:b/>
          <w:bCs/>
          <w:sz w:val="18"/>
          <w:szCs w:val="18"/>
        </w:rPr>
        <w:t>图</w:t>
      </w:r>
      <w:r>
        <w:rPr>
          <w:rFonts w:ascii="Times New Roman" w:hAnsi="Times New Roman" w:eastAsia="Times New Roman"/>
          <w:b/>
          <w:bCs/>
          <w:sz w:val="18"/>
          <w:szCs w:val="18"/>
        </w:rPr>
        <w:t>2</w:t>
      </w:r>
      <w:r>
        <w:rPr>
          <w:rFonts w:ascii="宋体" w:hAnsi="宋体" w:eastAsia="宋体"/>
          <w:b/>
          <w:bCs/>
          <w:sz w:val="18"/>
          <w:szCs w:val="18"/>
        </w:rPr>
        <w:t xml:space="preserve">  外形图</w:t>
      </w:r>
    </w:p>
    <w:p>
      <w:pPr>
        <w:pStyle w:val="2"/>
        <w:snapToGrid/>
        <w:spacing w:line="240" w:lineRule="exact"/>
        <w:ind w:firstLine="356"/>
        <w:jc w:val="both"/>
        <w:rPr>
          <w:rFonts w:ascii="宋体" w:hAnsi="宋体" w:eastAsia="宋体"/>
        </w:rPr>
      </w:pPr>
      <w:r>
        <w:rPr>
          <w:rFonts w:ascii="宋体" w:hAnsi="宋体" w:eastAsia="宋体"/>
        </w:rPr>
        <w:t xml:space="preserve">5 </w:t>
      </w:r>
      <w:r>
        <w:rPr>
          <w:rFonts w:ascii="宋体" w:hAnsi="宋体" w:eastAsia="宋体"/>
          <w:b/>
          <w:bCs/>
        </w:rPr>
        <w:t>主要功能</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5.1 电能计量</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a)具有正向有功、反向有功电能、四象限无功电能计量功能，并可以据此设置组合有功和组合无功电能。</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b)具有分时计量功能，即可按相应的时段分别累计、存储总、尖、峰、平、谷有功电能、无功电能。</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c)具有计量分相有功电能量功能。</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5.2 需量测量</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a) 测量双向最大需量、分时段最大需量及其出现的日期和时间，并存储带时标的数据。</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b) 最大需量测量采用滑差方式，需量周期和滑差时间可设置。出厂默认值：需量周期</w:t>
      </w:r>
      <w:r>
        <w:rPr>
          <w:rFonts w:ascii="Times New Roman" w:hAnsi="Times New Roman" w:eastAsia="Times New Roman"/>
          <w:spacing w:val="0"/>
          <w:sz w:val="18"/>
          <w:szCs w:val="18"/>
        </w:rPr>
        <w:t>15min</w:t>
      </w:r>
      <w:r>
        <w:rPr>
          <w:rFonts w:ascii="宋体" w:hAnsi="宋体" w:eastAsia="宋体"/>
          <w:spacing w:val="0"/>
          <w:sz w:val="18"/>
          <w:szCs w:val="18"/>
        </w:rPr>
        <w:t>、滑差时间</w:t>
      </w:r>
      <w:r>
        <w:rPr>
          <w:rFonts w:ascii="Times New Roman" w:hAnsi="Times New Roman" w:eastAsia="Times New Roman"/>
          <w:spacing w:val="0"/>
          <w:sz w:val="18"/>
          <w:szCs w:val="18"/>
        </w:rPr>
        <w:t>1min</w:t>
      </w:r>
      <w:r>
        <w:rPr>
          <w:rFonts w:ascii="宋体" w:hAnsi="宋体" w:eastAsia="宋体"/>
          <w:spacing w:val="0"/>
          <w:sz w:val="18"/>
          <w:szCs w:val="18"/>
        </w:rPr>
        <w:t>。</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c) 当发生电压线路上电、时段转换、清零、时钟调整等情况时，电能表从当前时刻开始，按照需量周期进行需量测量，当第一个需量周期完成后，按滑差间隔开始最大需量测量。在一个不完整的需量周期内，不做最大需量的记录。</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d) 能存储</w:t>
      </w:r>
      <w:r>
        <w:rPr>
          <w:rFonts w:ascii="Times New Roman" w:hAnsi="Times New Roman" w:eastAsia="Times New Roman"/>
          <w:spacing w:val="0"/>
          <w:sz w:val="18"/>
          <w:szCs w:val="18"/>
        </w:rPr>
        <w:t>12</w:t>
      </w:r>
      <w:r>
        <w:rPr>
          <w:rFonts w:ascii="宋体" w:hAnsi="宋体" w:eastAsia="宋体"/>
          <w:spacing w:val="0"/>
          <w:sz w:val="18"/>
          <w:szCs w:val="18"/>
        </w:rPr>
        <w:t>个结算日最大需量数据。</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 xml:space="preserve"> 5.3 显示功能</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显示内容包括主显示数值和辅助显示代码或汉字两个方面：辅助显示代码和汉字指示显示项内容及数值单位。</w:t>
      </w:r>
    </w:p>
    <w:p>
      <w:pPr>
        <w:spacing w:line="240" w:lineRule="exact"/>
        <w:ind w:firstLine="360"/>
        <w:jc w:val="both"/>
        <w:rPr>
          <w:rFonts w:ascii="宋体" w:hAnsi="宋体" w:eastAsia="宋体"/>
          <w:spacing w:val="0"/>
          <w:sz w:val="18"/>
          <w:szCs w:val="18"/>
        </w:rPr>
      </w:pPr>
      <w:r>
        <w:rPr>
          <w:rFonts w:ascii="宋体" w:hAnsi="宋体" w:eastAsia="宋体"/>
          <w:spacing w:val="0"/>
          <w:sz w:val="18"/>
          <w:szCs w:val="18"/>
        </w:rPr>
        <w:t>显示可分自动循显和按键显示两种方式，显示项目可按要求进行设置。循环显示周期可以在5～20秒范围内设置，默认值为</w:t>
      </w:r>
      <w:r>
        <w:rPr>
          <w:rFonts w:ascii="Times New Roman" w:hAnsi="Times New Roman" w:eastAsia="Times New Roman"/>
          <w:spacing w:val="0"/>
          <w:sz w:val="18"/>
          <w:szCs w:val="18"/>
        </w:rPr>
        <w:t>5</w:t>
      </w:r>
      <w:r>
        <w:rPr>
          <w:rFonts w:ascii="宋体" w:hAnsi="宋体" w:eastAsia="宋体"/>
          <w:spacing w:val="0"/>
          <w:sz w:val="18"/>
          <w:szCs w:val="18"/>
        </w:rPr>
        <w:t>秒。</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具有异常提示功能。当电能表运行出现异常（失压、失流、电流不平衡、断相、有功反向、电压逆相序、电池欠压等）时，以相应符号显示提示。</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电能表运行时出现：失压、逆相序、过载、功率反向（双向表除外）、时钟电池欠压时，背光点亮报警。</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具备背光显示功能。电能表在运行状态下可通过按键、红外等触发方式点亮背光，</w:t>
      </w:r>
      <w:r>
        <w:rPr>
          <w:rFonts w:ascii="Times New Roman" w:hAnsi="Times New Roman" w:eastAsia="Times New Roman"/>
          <w:spacing w:val="0"/>
          <w:sz w:val="18"/>
          <w:szCs w:val="18"/>
        </w:rPr>
        <w:t>2</w:t>
      </w:r>
      <w:r>
        <w:rPr>
          <w:rFonts w:ascii="宋体" w:hAnsi="宋体" w:eastAsia="宋体"/>
          <w:spacing w:val="0"/>
          <w:sz w:val="18"/>
          <w:szCs w:val="18"/>
        </w:rPr>
        <w:t>个自动轮显周期后关闭背光。</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5.4时钟、时段及费率功能</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采用具有温度补偿功能的内置硬件时钟电路，内部时钟端子输出频率为</w:t>
      </w:r>
      <w:r>
        <w:rPr>
          <w:rFonts w:ascii="Times New Roman" w:hAnsi="Times New Roman" w:eastAsia="Times New Roman"/>
          <w:spacing w:val="0"/>
          <w:sz w:val="18"/>
          <w:szCs w:val="18"/>
        </w:rPr>
        <w:t>1Hz</w:t>
      </w:r>
      <w:r>
        <w:rPr>
          <w:rFonts w:ascii="宋体" w:hAnsi="宋体" w:eastAsia="宋体"/>
          <w:spacing w:val="0"/>
          <w:sz w:val="18"/>
          <w:szCs w:val="18"/>
        </w:rPr>
        <w:t>。电能表内对时钟进行了严格的保护措施，确保时钟的正确性，确保在电能表的整个温度范围内（零下30摄氏度至70摄氏度），误差小于</w:t>
      </w:r>
      <w:r>
        <w:rPr>
          <w:rFonts w:ascii="Times New Roman" w:hAnsi="Times New Roman" w:eastAsia="Times New Roman"/>
          <w:spacing w:val="0"/>
          <w:sz w:val="18"/>
          <w:szCs w:val="18"/>
        </w:rPr>
        <w:t>0.5</w:t>
      </w:r>
      <w:r>
        <w:rPr>
          <w:rFonts w:ascii="宋体" w:hAnsi="宋体" w:eastAsia="宋体"/>
          <w:spacing w:val="0"/>
          <w:sz w:val="18"/>
          <w:szCs w:val="18"/>
        </w:rPr>
        <w:t>秒每天。</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费率号：编程时用费率号来表示电能表运行在何种费率，费率号</w:t>
      </w:r>
      <w:r>
        <w:rPr>
          <w:rFonts w:ascii="Times New Roman" w:hAnsi="Times New Roman" w:eastAsia="Times New Roman"/>
          <w:spacing w:val="0"/>
          <w:sz w:val="18"/>
          <w:szCs w:val="18"/>
        </w:rPr>
        <w:t>1</w:t>
      </w:r>
      <w:r>
        <w:rPr>
          <w:rFonts w:ascii="宋体" w:hAnsi="宋体" w:eastAsia="宋体"/>
          <w:spacing w:val="0"/>
          <w:sz w:val="18"/>
          <w:szCs w:val="18"/>
        </w:rPr>
        <w:t>、</w:t>
      </w:r>
      <w:r>
        <w:rPr>
          <w:rFonts w:ascii="Times New Roman" w:hAnsi="Times New Roman" w:eastAsia="Times New Roman"/>
          <w:spacing w:val="0"/>
          <w:sz w:val="18"/>
          <w:szCs w:val="18"/>
        </w:rPr>
        <w:t>2</w:t>
      </w:r>
      <w:r>
        <w:rPr>
          <w:rFonts w:ascii="宋体" w:hAnsi="宋体" w:eastAsia="宋体"/>
          <w:spacing w:val="0"/>
          <w:sz w:val="18"/>
          <w:szCs w:val="18"/>
        </w:rPr>
        <w:t>、</w:t>
      </w:r>
      <w:r>
        <w:rPr>
          <w:rFonts w:ascii="Times New Roman" w:hAnsi="Times New Roman" w:eastAsia="Times New Roman"/>
          <w:spacing w:val="0"/>
          <w:sz w:val="18"/>
          <w:szCs w:val="18"/>
        </w:rPr>
        <w:t>3</w:t>
      </w:r>
      <w:r>
        <w:rPr>
          <w:rFonts w:ascii="宋体" w:hAnsi="宋体" w:eastAsia="宋体"/>
          <w:spacing w:val="0"/>
          <w:sz w:val="18"/>
          <w:szCs w:val="18"/>
        </w:rPr>
        <w:t>、</w:t>
      </w:r>
      <w:r>
        <w:rPr>
          <w:rFonts w:ascii="Times New Roman" w:hAnsi="Times New Roman" w:eastAsia="Times New Roman"/>
          <w:spacing w:val="0"/>
          <w:sz w:val="18"/>
          <w:szCs w:val="18"/>
        </w:rPr>
        <w:t>4</w:t>
      </w:r>
      <w:r>
        <w:rPr>
          <w:rFonts w:ascii="宋体" w:hAnsi="宋体" w:eastAsia="宋体"/>
          <w:spacing w:val="0"/>
          <w:sz w:val="18"/>
          <w:szCs w:val="18"/>
        </w:rPr>
        <w:t>显示为尖、峰、平、谷。</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费率数：表示电能表最多能切换的费率号的个数。用户可按需设置。设置的费率数应介于</w:t>
      </w:r>
      <w:r>
        <w:rPr>
          <w:rFonts w:ascii="Times New Roman" w:hAnsi="Times New Roman" w:eastAsia="Times New Roman"/>
          <w:spacing w:val="0"/>
          <w:sz w:val="18"/>
          <w:szCs w:val="18"/>
        </w:rPr>
        <w:t>4</w:t>
      </w:r>
      <w:r>
        <w:rPr>
          <w:rFonts w:ascii="宋体" w:hAnsi="宋体" w:eastAsia="宋体"/>
          <w:spacing w:val="0"/>
          <w:sz w:val="18"/>
          <w:szCs w:val="18"/>
        </w:rPr>
        <w:t>和</w:t>
      </w:r>
      <w:r>
        <w:rPr>
          <w:rFonts w:ascii="Times New Roman" w:hAnsi="Times New Roman" w:eastAsia="Times New Roman"/>
          <w:spacing w:val="0"/>
          <w:sz w:val="18"/>
          <w:szCs w:val="18"/>
        </w:rPr>
        <w:t>8</w:t>
      </w:r>
      <w:r>
        <w:rPr>
          <w:rFonts w:ascii="宋体" w:hAnsi="宋体" w:eastAsia="宋体"/>
          <w:spacing w:val="0"/>
          <w:sz w:val="18"/>
          <w:szCs w:val="18"/>
        </w:rPr>
        <w:t>之间（包括</w:t>
      </w:r>
      <w:r>
        <w:rPr>
          <w:rFonts w:ascii="Times New Roman" w:hAnsi="Times New Roman" w:eastAsia="Times New Roman"/>
          <w:spacing w:val="0"/>
          <w:sz w:val="18"/>
          <w:szCs w:val="18"/>
        </w:rPr>
        <w:t>4</w:t>
      </w:r>
      <w:r>
        <w:rPr>
          <w:rFonts w:ascii="宋体" w:hAnsi="宋体" w:eastAsia="宋体"/>
          <w:spacing w:val="0"/>
          <w:sz w:val="18"/>
          <w:szCs w:val="18"/>
        </w:rPr>
        <w:t>和</w:t>
      </w:r>
      <w:r>
        <w:rPr>
          <w:rFonts w:ascii="Times New Roman" w:hAnsi="Times New Roman" w:eastAsia="Times New Roman"/>
          <w:spacing w:val="0"/>
          <w:sz w:val="18"/>
          <w:szCs w:val="18"/>
        </w:rPr>
        <w:t>8</w:t>
      </w:r>
      <w:r>
        <w:rPr>
          <w:rFonts w:ascii="宋体" w:hAnsi="宋体" w:eastAsia="宋体"/>
          <w:spacing w:val="0"/>
          <w:sz w:val="18"/>
          <w:szCs w:val="18"/>
        </w:rPr>
        <w:t>），如设置的费率数≤</w:t>
      </w:r>
      <w:r>
        <w:rPr>
          <w:rFonts w:ascii="Times New Roman" w:hAnsi="Times New Roman" w:eastAsia="Times New Roman"/>
          <w:spacing w:val="0"/>
          <w:sz w:val="18"/>
          <w:szCs w:val="18"/>
        </w:rPr>
        <w:t>4</w:t>
      </w:r>
      <w:r>
        <w:rPr>
          <w:rFonts w:ascii="宋体" w:hAnsi="宋体" w:eastAsia="宋体"/>
          <w:spacing w:val="0"/>
          <w:sz w:val="18"/>
          <w:szCs w:val="18"/>
        </w:rPr>
        <w:t>，电能表默认为</w:t>
      </w:r>
      <w:r>
        <w:rPr>
          <w:rFonts w:ascii="Times New Roman" w:hAnsi="Times New Roman" w:eastAsia="Times New Roman"/>
          <w:spacing w:val="0"/>
          <w:sz w:val="18"/>
          <w:szCs w:val="18"/>
        </w:rPr>
        <w:t>4</w:t>
      </w:r>
      <w:r>
        <w:rPr>
          <w:rFonts w:ascii="宋体" w:hAnsi="宋体" w:eastAsia="宋体"/>
          <w:spacing w:val="0"/>
          <w:sz w:val="18"/>
          <w:szCs w:val="18"/>
        </w:rPr>
        <w:t>；如设置的费率数≥</w:t>
      </w:r>
      <w:r>
        <w:rPr>
          <w:rFonts w:ascii="Times New Roman" w:hAnsi="Times New Roman" w:eastAsia="Times New Roman"/>
          <w:spacing w:val="0"/>
          <w:sz w:val="18"/>
          <w:szCs w:val="18"/>
        </w:rPr>
        <w:t>8</w:t>
      </w:r>
      <w:r>
        <w:rPr>
          <w:rFonts w:ascii="宋体" w:hAnsi="宋体" w:eastAsia="宋体"/>
          <w:spacing w:val="0"/>
          <w:sz w:val="18"/>
          <w:szCs w:val="18"/>
        </w:rPr>
        <w:t>，电能表默认为</w:t>
      </w:r>
      <w:r>
        <w:rPr>
          <w:rFonts w:ascii="Times New Roman" w:hAnsi="Times New Roman" w:eastAsia="Times New Roman"/>
          <w:spacing w:val="0"/>
          <w:sz w:val="18"/>
          <w:szCs w:val="18"/>
        </w:rPr>
        <w:t>8</w:t>
      </w:r>
      <w:r>
        <w:rPr>
          <w:rFonts w:ascii="宋体" w:hAnsi="宋体" w:eastAsia="宋体"/>
          <w:spacing w:val="0"/>
          <w:sz w:val="18"/>
          <w:szCs w:val="18"/>
        </w:rPr>
        <w:t>。</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日时段表：每日的</w:t>
      </w:r>
      <w:r>
        <w:rPr>
          <w:rFonts w:ascii="Times New Roman" w:hAnsi="Times New Roman" w:eastAsia="Times New Roman"/>
          <w:spacing w:val="0"/>
          <w:sz w:val="18"/>
          <w:szCs w:val="18"/>
        </w:rPr>
        <w:t>1</w:t>
      </w:r>
      <w:r>
        <w:rPr>
          <w:rFonts w:ascii="宋体" w:hAnsi="宋体" w:eastAsia="宋体"/>
          <w:spacing w:val="0"/>
          <w:sz w:val="18"/>
          <w:szCs w:val="18"/>
        </w:rPr>
        <w:t>～</w:t>
      </w:r>
      <w:r>
        <w:rPr>
          <w:rFonts w:ascii="Times New Roman" w:hAnsi="Times New Roman" w:eastAsia="Times New Roman"/>
          <w:spacing w:val="0"/>
          <w:sz w:val="18"/>
          <w:szCs w:val="18"/>
        </w:rPr>
        <w:t>14</w:t>
      </w:r>
      <w:r>
        <w:rPr>
          <w:rFonts w:ascii="宋体" w:hAnsi="宋体" w:eastAsia="宋体"/>
          <w:spacing w:val="0"/>
          <w:sz w:val="18"/>
          <w:szCs w:val="18"/>
        </w:rPr>
        <w:t>时段可与</w:t>
      </w:r>
      <w:r>
        <w:rPr>
          <w:rFonts w:ascii="Times New Roman" w:hAnsi="Times New Roman" w:eastAsia="Times New Roman"/>
          <w:spacing w:val="0"/>
          <w:sz w:val="18"/>
          <w:szCs w:val="18"/>
        </w:rPr>
        <w:t>1</w:t>
      </w:r>
      <w:r>
        <w:rPr>
          <w:rFonts w:ascii="宋体" w:hAnsi="宋体" w:eastAsia="宋体"/>
          <w:spacing w:val="0"/>
          <w:sz w:val="18"/>
          <w:szCs w:val="18"/>
        </w:rPr>
        <w:t>～</w:t>
      </w:r>
      <w:r>
        <w:rPr>
          <w:rFonts w:ascii="Times New Roman" w:hAnsi="Times New Roman" w:eastAsia="Times New Roman"/>
          <w:spacing w:val="0"/>
          <w:sz w:val="18"/>
          <w:szCs w:val="18"/>
        </w:rPr>
        <w:t>8</w:t>
      </w:r>
      <w:r>
        <w:rPr>
          <w:rFonts w:ascii="宋体" w:hAnsi="宋体" w:eastAsia="宋体"/>
          <w:spacing w:val="0"/>
          <w:sz w:val="18"/>
          <w:szCs w:val="18"/>
        </w:rPr>
        <w:t>个费率按需组合为日时段表（或季节费率），最多可设置</w:t>
      </w:r>
      <w:r>
        <w:rPr>
          <w:rFonts w:ascii="Times New Roman" w:hAnsi="Times New Roman" w:eastAsia="Times New Roman"/>
          <w:spacing w:val="0"/>
          <w:sz w:val="18"/>
          <w:szCs w:val="18"/>
        </w:rPr>
        <w:t>8</w:t>
      </w:r>
      <w:r>
        <w:rPr>
          <w:rFonts w:ascii="宋体" w:hAnsi="宋体" w:eastAsia="宋体"/>
          <w:spacing w:val="0"/>
          <w:sz w:val="18"/>
          <w:szCs w:val="18"/>
        </w:rPr>
        <w:t>套；并可预置备用时段表及其启用时间，以满足在将来某一时间同时更改所有在运行电能表费率时段的需要。</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5.5编程、校时功能</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a)对电能表进行设置操作时，需要通过</w:t>
      </w:r>
      <w:r>
        <w:rPr>
          <w:rFonts w:ascii="Times New Roman" w:hAnsi="Times New Roman" w:eastAsia="Times New Roman"/>
          <w:spacing w:val="0"/>
          <w:sz w:val="18"/>
          <w:szCs w:val="18"/>
        </w:rPr>
        <w:t>ESAM</w:t>
      </w:r>
      <w:r>
        <w:rPr>
          <w:rFonts w:ascii="宋体" w:hAnsi="宋体" w:eastAsia="宋体"/>
          <w:spacing w:val="0"/>
          <w:sz w:val="18"/>
          <w:szCs w:val="18"/>
        </w:rPr>
        <w:t>模块的安全认证。</w:t>
      </w:r>
    </w:p>
    <w:p>
      <w:pPr>
        <w:spacing w:line="240" w:lineRule="exact"/>
        <w:jc w:val="both"/>
        <w:rPr>
          <w:rFonts w:ascii="宋体" w:hAnsi="宋体" w:eastAsia="宋体"/>
          <w:spacing w:val="0"/>
          <w:sz w:val="18"/>
          <w:szCs w:val="18"/>
        </w:rPr>
      </w:pPr>
      <w:r>
        <w:rPr>
          <w:rFonts w:ascii="宋体" w:hAnsi="宋体" w:eastAsia="宋体"/>
          <w:spacing w:val="0"/>
          <w:sz w:val="18"/>
          <w:szCs w:val="18"/>
        </w:rPr>
        <w:t>可通过</w:t>
      </w:r>
      <w:r>
        <w:rPr>
          <w:rFonts w:ascii="Times New Roman" w:hAnsi="Times New Roman" w:eastAsia="Times New Roman"/>
          <w:spacing w:val="0"/>
          <w:sz w:val="18"/>
          <w:szCs w:val="18"/>
        </w:rPr>
        <w:t>RS485</w:t>
      </w:r>
      <w:r>
        <w:rPr>
          <w:rFonts w:ascii="宋体" w:hAnsi="宋体" w:eastAsia="宋体"/>
          <w:spacing w:val="0"/>
          <w:sz w:val="18"/>
          <w:szCs w:val="18"/>
        </w:rPr>
        <w:t xml:space="preserve">、红外等通信接口可对电能表校时，除广播校时外，校时必须使用密文进行。 </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b)电能表只接受小于或等于5min的时钟误差广播校时，每天只允许一次；当校正时间大于5min时，电能表只有通过现场进行校时。每天</w:t>
      </w:r>
      <w:r>
        <w:rPr>
          <w:rFonts w:ascii="Times New Roman" w:hAnsi="Times New Roman" w:eastAsia="Times New Roman"/>
          <w:spacing w:val="0"/>
          <w:sz w:val="18"/>
          <w:szCs w:val="18"/>
        </w:rPr>
        <w:t>0</w:t>
      </w:r>
      <w:r>
        <w:rPr>
          <w:rFonts w:ascii="宋体" w:hAnsi="宋体" w:eastAsia="宋体"/>
          <w:spacing w:val="0"/>
          <w:sz w:val="18"/>
          <w:szCs w:val="18"/>
        </w:rPr>
        <w:t>点左右，电能表不响应广播校时。</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5.6 测量及监测</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a) 能测量、记录、显示当前电能表的总及各分相电压、电流、功率、功率因数等运行参数。测量误差（引用误差）不超过±</w:t>
      </w:r>
      <w:r>
        <w:rPr>
          <w:rFonts w:ascii="Times New Roman" w:hAnsi="Times New Roman" w:eastAsia="Times New Roman"/>
          <w:spacing w:val="0"/>
          <w:sz w:val="18"/>
          <w:szCs w:val="18"/>
        </w:rPr>
        <w:t>1</w:t>
      </w:r>
      <w:r>
        <w:rPr>
          <w:rFonts w:ascii="宋体" w:hAnsi="宋体" w:eastAsia="宋体"/>
          <w:spacing w:val="0"/>
          <w:sz w:val="18"/>
          <w:szCs w:val="18"/>
        </w:rPr>
        <w:t>％。</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b) 提供越限监测功能，可对线（相）电压、电流、功率因数等参数设置限值并进行监测，当某参数超出或低于设定的限值时，以事件方式进行记录。</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5.7 事件记录</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电能表可提供故障事件信息，实现远方故障诊断功能，并详细列出所有事件记录清单。具有如下的事件记录并能读出：</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a) 记录编程总次数，最近</w:t>
      </w:r>
      <w:r>
        <w:rPr>
          <w:rFonts w:ascii="Times New Roman" w:hAnsi="Times New Roman" w:eastAsia="Times New Roman"/>
          <w:spacing w:val="0"/>
          <w:sz w:val="18"/>
          <w:szCs w:val="18"/>
        </w:rPr>
        <w:t>10</w:t>
      </w:r>
      <w:r>
        <w:rPr>
          <w:rFonts w:ascii="宋体" w:hAnsi="宋体" w:eastAsia="宋体"/>
          <w:spacing w:val="0"/>
          <w:sz w:val="18"/>
          <w:szCs w:val="18"/>
        </w:rPr>
        <w:t>次编程的时刻、操作者代码、编程项的数据标识。</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b) 记录需量清零的总次数，最近</w:t>
      </w:r>
      <w:r>
        <w:rPr>
          <w:rFonts w:ascii="Times New Roman" w:hAnsi="Times New Roman" w:eastAsia="Times New Roman"/>
          <w:spacing w:val="0"/>
          <w:sz w:val="18"/>
          <w:szCs w:val="18"/>
        </w:rPr>
        <w:t>10</w:t>
      </w:r>
      <w:r>
        <w:rPr>
          <w:rFonts w:ascii="宋体" w:hAnsi="宋体" w:eastAsia="宋体"/>
          <w:spacing w:val="0"/>
          <w:sz w:val="18"/>
          <w:szCs w:val="18"/>
        </w:rPr>
        <w:t>次需量清零的时刻、操作者代码。</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c) 记录校时总次数（不包含广播校时），最近</w:t>
      </w:r>
      <w:r>
        <w:rPr>
          <w:rFonts w:ascii="Times New Roman" w:hAnsi="Times New Roman" w:eastAsia="Times New Roman"/>
          <w:spacing w:val="0"/>
          <w:sz w:val="18"/>
          <w:szCs w:val="18"/>
        </w:rPr>
        <w:t>10</w:t>
      </w:r>
      <w:r>
        <w:rPr>
          <w:rFonts w:ascii="宋体" w:hAnsi="宋体" w:eastAsia="宋体"/>
          <w:spacing w:val="0"/>
          <w:sz w:val="18"/>
          <w:szCs w:val="18"/>
        </w:rPr>
        <w:t>次校时的时刻、操作者代码。</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d) 记录最近</w:t>
      </w:r>
      <w:r>
        <w:rPr>
          <w:rFonts w:ascii="Times New Roman" w:hAnsi="Times New Roman" w:eastAsia="Times New Roman"/>
          <w:spacing w:val="0"/>
          <w:sz w:val="18"/>
          <w:szCs w:val="18"/>
        </w:rPr>
        <w:t>10</w:t>
      </w:r>
      <w:r>
        <w:rPr>
          <w:rFonts w:ascii="宋体" w:hAnsi="宋体" w:eastAsia="宋体"/>
          <w:spacing w:val="0"/>
          <w:sz w:val="18"/>
          <w:szCs w:val="18"/>
        </w:rPr>
        <w:t>次各相失压、断相、失流等事件的发生时刻、结束时刻及对应的电能量数据等信息。</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e) 记录最近</w:t>
      </w:r>
      <w:r>
        <w:rPr>
          <w:rFonts w:ascii="Times New Roman" w:hAnsi="Times New Roman" w:eastAsia="Times New Roman"/>
          <w:spacing w:val="0"/>
          <w:sz w:val="18"/>
          <w:szCs w:val="18"/>
        </w:rPr>
        <w:t>10</w:t>
      </w:r>
      <w:r>
        <w:rPr>
          <w:rFonts w:ascii="宋体" w:hAnsi="宋体" w:eastAsia="宋体"/>
          <w:spacing w:val="0"/>
          <w:sz w:val="18"/>
          <w:szCs w:val="18"/>
        </w:rPr>
        <w:t>次电压（流）不平衡、电压（流）逆相序、开表盖、开端钮盖、需量超限、掉电、全失压、潮流反向、恒定磁场干扰、电源异常、内置负荷开关误动作、拉闸合闸等事件。</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f) 永久记录电能表清零事件的发生时刻及清零时的电能量数据。</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g) 可抄读每种事件记录总发生次数和（或）总累计时间（单位：</w:t>
      </w:r>
      <w:r>
        <w:rPr>
          <w:rFonts w:ascii="Times New Roman" w:hAnsi="Times New Roman" w:eastAsia="Times New Roman"/>
          <w:spacing w:val="0"/>
          <w:sz w:val="18"/>
          <w:szCs w:val="18"/>
        </w:rPr>
        <w:t>min</w:t>
      </w:r>
      <w:r>
        <w:rPr>
          <w:rFonts w:ascii="宋体" w:hAnsi="宋体" w:eastAsia="宋体"/>
          <w:spacing w:val="0"/>
          <w:sz w:val="18"/>
          <w:szCs w:val="18"/>
        </w:rPr>
        <w:t>）。</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5.8冻结功能</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a) 定时冻结：按照指定的时刻、时间间隔冻结电能量数据，每个冻结量保存</w:t>
      </w:r>
      <w:r>
        <w:rPr>
          <w:rFonts w:ascii="Times New Roman" w:hAnsi="Times New Roman" w:eastAsia="Times New Roman"/>
          <w:spacing w:val="0"/>
          <w:sz w:val="18"/>
          <w:szCs w:val="18"/>
        </w:rPr>
        <w:t>60</w:t>
      </w:r>
      <w:r>
        <w:rPr>
          <w:rFonts w:ascii="宋体" w:hAnsi="宋体" w:eastAsia="宋体"/>
          <w:spacing w:val="0"/>
          <w:sz w:val="18"/>
          <w:szCs w:val="18"/>
        </w:rPr>
        <w:t>次。</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b) 瞬时冻结：在非正常情况下，冻结当前的所有电量数据、日历和时间以及重要的测量数据；瞬时冻结量保存最后</w:t>
      </w:r>
      <w:r>
        <w:rPr>
          <w:rFonts w:ascii="Times New Roman" w:hAnsi="Times New Roman" w:eastAsia="Times New Roman"/>
          <w:spacing w:val="0"/>
          <w:sz w:val="18"/>
          <w:szCs w:val="18"/>
        </w:rPr>
        <w:t>3</w:t>
      </w:r>
      <w:r>
        <w:rPr>
          <w:rFonts w:ascii="宋体" w:hAnsi="宋体" w:eastAsia="宋体"/>
          <w:spacing w:val="0"/>
          <w:sz w:val="18"/>
          <w:szCs w:val="18"/>
        </w:rPr>
        <w:t>次数据。</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c) 日冻结：存储每天零点的电能量，可存储62天的数据量。</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d) 约定冻结：在新老两套费率</w:t>
      </w:r>
      <w:r>
        <w:rPr>
          <w:rFonts w:ascii="Times New Roman" w:hAnsi="Times New Roman" w:eastAsia="Times New Roman"/>
          <w:spacing w:val="0"/>
          <w:sz w:val="18"/>
          <w:szCs w:val="18"/>
        </w:rPr>
        <w:t>/</w:t>
      </w:r>
      <w:r>
        <w:rPr>
          <w:rFonts w:ascii="宋体" w:hAnsi="宋体" w:eastAsia="宋体"/>
          <w:spacing w:val="0"/>
          <w:sz w:val="18"/>
          <w:szCs w:val="18"/>
        </w:rPr>
        <w:t>时段转换、阶梯电价转换或电力公司认为有特殊需要时,在约定时刻冻结该时刻的电能量以及其它数据。</w:t>
      </w:r>
    </w:p>
    <w:p>
      <w:pPr>
        <w:spacing w:line="240" w:lineRule="exact"/>
        <w:ind w:firstLineChars="100"/>
        <w:jc w:val="both"/>
        <w:rPr>
          <w:rFonts w:ascii="宋体" w:hAnsi="宋体" w:eastAsia="宋体"/>
          <w:spacing w:val="0"/>
          <w:sz w:val="18"/>
          <w:szCs w:val="18"/>
        </w:rPr>
      </w:pPr>
      <w:r>
        <w:rPr>
          <w:rFonts w:ascii="宋体" w:hAnsi="宋体" w:eastAsia="宋体"/>
          <w:spacing w:val="0"/>
          <w:sz w:val="18"/>
          <w:szCs w:val="18"/>
        </w:rPr>
        <w:t>e) 整点冻结：在整点或半点时刻冻结该时刻的有功总电能；整点冻结保存最后</w:t>
      </w:r>
      <w:r>
        <w:rPr>
          <w:rFonts w:ascii="Times New Roman" w:hAnsi="Times New Roman" w:eastAsia="Times New Roman"/>
          <w:spacing w:val="0"/>
          <w:sz w:val="18"/>
          <w:szCs w:val="18"/>
        </w:rPr>
        <w:t>254</w:t>
      </w:r>
      <w:r>
        <w:rPr>
          <w:rFonts w:ascii="宋体" w:hAnsi="宋体" w:eastAsia="宋体"/>
          <w:spacing w:val="0"/>
          <w:sz w:val="18"/>
          <w:szCs w:val="18"/>
        </w:rPr>
        <w:t>次数据。</w:t>
      </w:r>
    </w:p>
    <w:p>
      <w:pPr>
        <w:spacing w:line="240" w:lineRule="exact"/>
        <w:ind w:firstLine="296"/>
        <w:jc w:val="both"/>
        <w:rPr>
          <w:rFonts w:ascii="宋体" w:hAnsi="宋体" w:eastAsia="宋体"/>
          <w:spacing w:val="0"/>
          <w:sz w:val="18"/>
          <w:szCs w:val="18"/>
        </w:rPr>
      </w:pPr>
      <w:r>
        <w:rPr>
          <w:rFonts w:ascii="宋体" w:hAnsi="宋体" w:eastAsia="宋体"/>
          <w:spacing w:val="0"/>
          <w:sz w:val="18"/>
          <w:szCs w:val="18"/>
        </w:rPr>
        <w:t>冻结内容及标识符符合</w:t>
      </w:r>
      <w:r>
        <w:rPr>
          <w:rFonts w:ascii="Times New Roman" w:hAnsi="Times New Roman" w:eastAsia="Times New Roman"/>
          <w:spacing w:val="0"/>
          <w:sz w:val="18"/>
          <w:szCs w:val="18"/>
        </w:rPr>
        <w:t>DL/T 645-2007</w:t>
      </w:r>
      <w:r>
        <w:rPr>
          <w:rFonts w:ascii="宋体" w:hAnsi="宋体" w:eastAsia="宋体"/>
          <w:spacing w:val="0"/>
          <w:sz w:val="18"/>
          <w:szCs w:val="18"/>
        </w:rPr>
        <w:t>及其备案文件要求。</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5.9 负荷记录功能</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a) 负荷记录内容可以从</w:t>
      </w:r>
      <w:r>
        <w:rPr>
          <w:rFonts w:ascii="Times New Roman" w:hAnsi="Times New Roman" w:eastAsia="Times New Roman"/>
          <w:spacing w:val="0"/>
          <w:sz w:val="18"/>
          <w:szCs w:val="18"/>
        </w:rPr>
        <w:t>DL/T 645-2007</w:t>
      </w:r>
      <w:r>
        <w:rPr>
          <w:rFonts w:ascii="宋体" w:hAnsi="宋体" w:eastAsia="宋体"/>
          <w:spacing w:val="0"/>
          <w:sz w:val="18"/>
          <w:szCs w:val="18"/>
        </w:rPr>
        <w:t>定义的“电压、电流、频率”、“有、无功功率”、“功率因数”、“有、无功总电能”、“四象限无功总电能”、“当前需量”六类数据项中任意组合。</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b) 负荷记录间隔时间可以在</w:t>
      </w:r>
      <w:r>
        <w:rPr>
          <w:rFonts w:ascii="Times New Roman" w:hAnsi="Times New Roman" w:eastAsia="Times New Roman"/>
          <w:spacing w:val="0"/>
          <w:sz w:val="18"/>
          <w:szCs w:val="18"/>
        </w:rPr>
        <w:t>1</w:t>
      </w:r>
      <w:r>
        <w:rPr>
          <w:rFonts w:ascii="宋体" w:hAnsi="宋体" w:eastAsia="宋体"/>
          <w:spacing w:val="0"/>
          <w:sz w:val="18"/>
          <w:szCs w:val="18"/>
        </w:rPr>
        <w:t>～60min范围内设置，每类负荷记录的时间间隔可以相同，也可以不同。</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c) 负荷记录存储空间的容量满足在记录正反向有功总电能、无功总电能、四象限无功总电能，时间间隔为</w:t>
      </w:r>
      <w:r>
        <w:rPr>
          <w:rFonts w:ascii="Times New Roman" w:hAnsi="Times New Roman" w:eastAsia="Times New Roman"/>
          <w:spacing w:val="0"/>
          <w:sz w:val="18"/>
          <w:szCs w:val="18"/>
        </w:rPr>
        <w:t>1min</w:t>
      </w:r>
      <w:r>
        <w:rPr>
          <w:rFonts w:ascii="宋体" w:hAnsi="宋体" w:eastAsia="宋体"/>
          <w:spacing w:val="0"/>
          <w:sz w:val="18"/>
          <w:szCs w:val="18"/>
        </w:rPr>
        <w:t>的情况下可记录不少于40天的数据容量。</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5.10 停电抄表功能</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在停电状态下，能通过按键方式或红外方式唤醒电能表，抄读电能量等数据。</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当无法唤醒或唤醒时液晶比较暗时，表示电池电量已不足，请更换指定电池。</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更换电池请在停电状态下进行。</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5.11 通信功能</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电能表具有</w:t>
      </w:r>
      <w:r>
        <w:rPr>
          <w:rFonts w:ascii="Times New Roman" w:hAnsi="Times New Roman" w:eastAsia="Times New Roman"/>
          <w:spacing w:val="0"/>
          <w:sz w:val="18"/>
          <w:szCs w:val="18"/>
        </w:rPr>
        <w:t>1</w:t>
      </w:r>
      <w:r>
        <w:rPr>
          <w:rFonts w:ascii="宋体" w:hAnsi="宋体" w:eastAsia="宋体"/>
          <w:spacing w:val="0"/>
          <w:sz w:val="18"/>
          <w:szCs w:val="18"/>
        </w:rPr>
        <w:t>个红外通信接口、1个RS485通信接口和一个可选的外置通信模块通信接口。红外、</w:t>
      </w:r>
      <w:r>
        <w:rPr>
          <w:rFonts w:ascii="Times New Roman" w:hAnsi="Times New Roman" w:eastAsia="Times New Roman"/>
          <w:spacing w:val="0"/>
          <w:sz w:val="18"/>
          <w:szCs w:val="18"/>
        </w:rPr>
        <w:t>RS485</w:t>
      </w:r>
      <w:r>
        <w:rPr>
          <w:rFonts w:ascii="宋体" w:hAnsi="宋体" w:eastAsia="宋体"/>
          <w:spacing w:val="0"/>
          <w:sz w:val="18"/>
          <w:szCs w:val="18"/>
        </w:rPr>
        <w:t>通信接口和外置通信模块通信接口在物理层相互独立，一个接口的损坏不影响其它接口正常工作。通信接口和电能表内部电路实行电气隔离，具有失效保护电路。</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RS485接口通信波特率可灵活设置，标准速率为</w:t>
      </w:r>
      <w:r>
        <w:rPr>
          <w:rFonts w:ascii="Times New Roman" w:hAnsi="Times New Roman" w:eastAsia="Times New Roman"/>
          <w:spacing w:val="0"/>
          <w:sz w:val="18"/>
          <w:szCs w:val="18"/>
        </w:rPr>
        <w:t>1200</w:t>
      </w:r>
      <w:r>
        <w:rPr>
          <w:rFonts w:ascii="宋体" w:hAnsi="宋体" w:eastAsia="宋体"/>
          <w:spacing w:val="0"/>
          <w:sz w:val="18"/>
          <w:szCs w:val="18"/>
        </w:rPr>
        <w:t>bit/s、</w:t>
      </w:r>
      <w:r>
        <w:rPr>
          <w:rFonts w:ascii="Times New Roman" w:hAnsi="Times New Roman" w:eastAsia="Times New Roman"/>
          <w:spacing w:val="0"/>
          <w:sz w:val="18"/>
          <w:szCs w:val="18"/>
        </w:rPr>
        <w:t>2400</w:t>
      </w:r>
      <w:r>
        <w:rPr>
          <w:rFonts w:ascii="宋体" w:hAnsi="宋体" w:eastAsia="宋体"/>
          <w:spacing w:val="0"/>
          <w:sz w:val="18"/>
          <w:szCs w:val="18"/>
        </w:rPr>
        <w:t xml:space="preserve"> bit/s、</w:t>
      </w:r>
      <w:r>
        <w:rPr>
          <w:rFonts w:ascii="Times New Roman" w:hAnsi="Times New Roman" w:eastAsia="Times New Roman"/>
          <w:spacing w:val="0"/>
          <w:sz w:val="18"/>
          <w:szCs w:val="18"/>
        </w:rPr>
        <w:t>4800</w:t>
      </w:r>
      <w:r>
        <w:rPr>
          <w:rFonts w:ascii="宋体" w:hAnsi="宋体" w:eastAsia="宋体"/>
          <w:spacing w:val="0"/>
          <w:sz w:val="18"/>
          <w:szCs w:val="18"/>
        </w:rPr>
        <w:t xml:space="preserve"> bit/s、9600 bit/s，缺省为2400 bit/s。</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RS485、红外等通信遵循</w:t>
      </w:r>
      <w:r>
        <w:rPr>
          <w:rFonts w:ascii="Times New Roman" w:hAnsi="Times New Roman" w:eastAsia="Times New Roman"/>
          <w:spacing w:val="0"/>
          <w:sz w:val="18"/>
          <w:szCs w:val="18"/>
        </w:rPr>
        <w:t>DL/T 645-2007</w:t>
      </w:r>
      <w:r>
        <w:rPr>
          <w:rFonts w:ascii="宋体" w:hAnsi="宋体" w:eastAsia="宋体"/>
          <w:spacing w:val="0"/>
          <w:sz w:val="18"/>
          <w:szCs w:val="18"/>
        </w:rPr>
        <w:t>《多功能电能表通信规约》及其备案文件。</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5.12 输出接口</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a) 电能表具有与其电量成正比的电脉冲和</w:t>
      </w:r>
      <w:r>
        <w:rPr>
          <w:rFonts w:ascii="Times New Roman" w:hAnsi="Times New Roman" w:eastAsia="Times New Roman"/>
          <w:spacing w:val="0"/>
          <w:sz w:val="18"/>
          <w:szCs w:val="18"/>
        </w:rPr>
        <w:t>LED</w:t>
      </w:r>
      <w:r>
        <w:rPr>
          <w:rFonts w:ascii="宋体" w:hAnsi="宋体" w:eastAsia="宋体"/>
          <w:spacing w:val="0"/>
          <w:sz w:val="18"/>
          <w:szCs w:val="18"/>
        </w:rPr>
        <w:t>脉冲测试端口（有功、无功），脉冲宽度为：</w:t>
      </w:r>
      <w:r>
        <w:rPr>
          <w:rFonts w:ascii="Times New Roman" w:hAnsi="Times New Roman" w:eastAsia="Times New Roman"/>
          <w:spacing w:val="0"/>
          <w:sz w:val="18"/>
          <w:szCs w:val="18"/>
        </w:rPr>
        <w:t>80ms</w:t>
      </w:r>
      <w:r>
        <w:rPr>
          <w:rFonts w:ascii="宋体" w:hAnsi="宋体" w:eastAsia="宋体"/>
          <w:spacing w:val="0"/>
          <w:sz w:val="18"/>
          <w:szCs w:val="18"/>
        </w:rPr>
        <w:t>±16ms。电脉冲经光电隔离后输出。</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b) 电能表具有日计时误差检测信号、时段投切信号以及需量周期信号输出；三个输出信号使用同一输出接口（多功能测试接口），并可通过编程设置进行切换。多功能端子输出控制字：</w:t>
      </w:r>
      <w:r>
        <w:rPr>
          <w:rFonts w:ascii="Times New Roman" w:hAnsi="Times New Roman" w:eastAsia="Times New Roman"/>
          <w:spacing w:val="0"/>
          <w:sz w:val="18"/>
          <w:szCs w:val="18"/>
        </w:rPr>
        <w:t>00-</w:t>
      </w:r>
      <w:r>
        <w:rPr>
          <w:rFonts w:ascii="宋体" w:hAnsi="宋体" w:eastAsia="宋体"/>
          <w:spacing w:val="0"/>
          <w:sz w:val="18"/>
          <w:szCs w:val="18"/>
        </w:rPr>
        <w:t>秒脉冲，</w:t>
      </w:r>
      <w:r>
        <w:rPr>
          <w:rFonts w:ascii="Times New Roman" w:hAnsi="Times New Roman" w:eastAsia="Times New Roman"/>
          <w:spacing w:val="0"/>
          <w:sz w:val="18"/>
          <w:szCs w:val="18"/>
        </w:rPr>
        <w:t>01-</w:t>
      </w:r>
      <w:r>
        <w:rPr>
          <w:rFonts w:ascii="宋体" w:hAnsi="宋体" w:eastAsia="宋体"/>
          <w:spacing w:val="0"/>
          <w:sz w:val="18"/>
          <w:szCs w:val="18"/>
        </w:rPr>
        <w:t>需量周期，</w:t>
      </w:r>
      <w:r>
        <w:rPr>
          <w:rFonts w:ascii="Times New Roman" w:hAnsi="Times New Roman" w:eastAsia="Times New Roman"/>
          <w:spacing w:val="0"/>
          <w:sz w:val="18"/>
          <w:szCs w:val="18"/>
        </w:rPr>
        <w:t>02-</w:t>
      </w:r>
      <w:r>
        <w:rPr>
          <w:rFonts w:ascii="宋体" w:hAnsi="宋体" w:eastAsia="宋体"/>
          <w:spacing w:val="0"/>
          <w:sz w:val="18"/>
          <w:szCs w:val="18"/>
        </w:rPr>
        <w:t>时段投切。</w:t>
      </w:r>
    </w:p>
    <w:p>
      <w:pPr>
        <w:spacing w:line="240" w:lineRule="exact"/>
        <w:ind w:firstLineChars="95"/>
        <w:jc w:val="both"/>
        <w:rPr>
          <w:rFonts w:ascii="宋体" w:hAnsi="宋体" w:eastAsia="宋体"/>
          <w:spacing w:val="0"/>
          <w:sz w:val="18"/>
          <w:szCs w:val="18"/>
        </w:rPr>
      </w:pPr>
      <w:r>
        <w:rPr>
          <w:rFonts w:ascii="宋体" w:hAnsi="宋体" w:eastAsia="宋体"/>
          <w:spacing w:val="0"/>
          <w:sz w:val="18"/>
          <w:szCs w:val="18"/>
        </w:rPr>
        <w:t>c) 具有报警输出接点，接点额定参数：交流电压</w:t>
      </w:r>
      <w:r>
        <w:rPr>
          <w:rFonts w:ascii="Times New Roman" w:hAnsi="Times New Roman" w:eastAsia="Times New Roman"/>
          <w:spacing w:val="0"/>
          <w:sz w:val="18"/>
          <w:szCs w:val="18"/>
        </w:rPr>
        <w:t>220V</w:t>
      </w:r>
      <w:r>
        <w:rPr>
          <w:rFonts w:ascii="宋体" w:hAnsi="宋体" w:eastAsia="宋体"/>
          <w:spacing w:val="0"/>
          <w:sz w:val="18"/>
          <w:szCs w:val="18"/>
        </w:rPr>
        <w:t>、电流5A；直流电压</w:t>
      </w:r>
      <w:r>
        <w:rPr>
          <w:rFonts w:ascii="Times New Roman" w:hAnsi="Times New Roman" w:eastAsia="Times New Roman"/>
          <w:spacing w:val="0"/>
          <w:sz w:val="18"/>
          <w:szCs w:val="18"/>
        </w:rPr>
        <w:t>100V</w:t>
      </w:r>
      <w:r>
        <w:rPr>
          <w:rFonts w:ascii="宋体" w:hAnsi="宋体" w:eastAsia="宋体"/>
          <w:spacing w:val="0"/>
          <w:sz w:val="18"/>
          <w:szCs w:val="18"/>
        </w:rPr>
        <w:t>，电流0.1A</w:t>
      </w:r>
    </w:p>
    <w:p>
      <w:pPr>
        <w:pStyle w:val="3"/>
        <w:snapToGrid/>
        <w:spacing w:before="0" w:after="0" w:line="240" w:lineRule="exact"/>
        <w:ind w:firstLine="356"/>
        <w:jc w:val="left"/>
        <w:rPr>
          <w:rFonts w:ascii="宋体" w:hAnsi="宋体" w:eastAsia="宋体"/>
          <w:spacing w:val="0"/>
        </w:rPr>
      </w:pPr>
      <w:r>
        <w:rPr>
          <w:rFonts w:ascii="宋体" w:hAnsi="宋体" w:eastAsia="宋体"/>
          <w:spacing w:val="0"/>
        </w:rPr>
        <w:t>5.13费控功能</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电能表可通过主站下发拉闸、合闸等命令，经</w:t>
      </w:r>
      <w:r>
        <w:rPr>
          <w:rFonts w:ascii="Times New Roman" w:hAnsi="Times New Roman" w:eastAsia="Times New Roman"/>
          <w:spacing w:val="0"/>
          <w:sz w:val="18"/>
          <w:szCs w:val="18"/>
        </w:rPr>
        <w:t>ESAM</w:t>
      </w:r>
      <w:r>
        <w:rPr>
          <w:rFonts w:ascii="宋体" w:hAnsi="宋体" w:eastAsia="宋体"/>
          <w:spacing w:val="0"/>
          <w:sz w:val="18"/>
          <w:szCs w:val="18"/>
        </w:rPr>
        <w:t>严格的密码验证及安全认证后，对电能表进行拉、合闸控制。</w:t>
      </w:r>
    </w:p>
    <w:p>
      <w:pPr>
        <w:pStyle w:val="2"/>
        <w:snapToGrid/>
        <w:spacing w:line="360" w:lineRule="auto"/>
        <w:ind w:firstLine="418"/>
        <w:jc w:val="both"/>
        <w:rPr>
          <w:rFonts w:ascii="宋体" w:hAnsi="宋体" w:eastAsia="宋体"/>
        </w:rPr>
      </w:pPr>
      <w:r>
        <w:rPr>
          <w:rFonts w:ascii="微软雅黑" w:hAnsi="微软雅黑" w:eastAsia="微软雅黑"/>
        </w:rPr>
        <w:drawing>
          <wp:inline distT="0" distB="0" distL="0" distR="0">
            <wp:extent cx="2133600" cy="1943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rcRect l="29261" t="30718" r="46257" b="30700"/>
                    <a:stretch>
                      <a:fillRect/>
                    </a:stretch>
                  </pic:blipFill>
                  <pic:spPr>
                    <a:xfrm>
                      <a:off x="0" y="0"/>
                      <a:ext cx="2133600" cy="1943100"/>
                    </a:xfrm>
                    <a:prstGeom prst="rect">
                      <a:avLst/>
                    </a:prstGeom>
                  </pic:spPr>
                </pic:pic>
              </a:graphicData>
            </a:graphic>
          </wp:inline>
        </w:drawing>
      </w:r>
      <w:r>
        <w:rPr>
          <w:rFonts w:ascii="Times New Roman" w:hAnsi="Times New Roman" w:eastAsia="Times New Roman"/>
          <w:b/>
          <w:bCs/>
        </w:rPr>
        <w:t xml:space="preserve">6 </w:t>
      </w:r>
      <w:r>
        <w:rPr>
          <w:rFonts w:ascii="宋体" w:hAnsi="宋体" w:eastAsia="宋体"/>
          <w:b/>
          <w:bCs/>
        </w:rPr>
        <w:t>电能表的安装和接线</w:t>
      </w:r>
    </w:p>
    <w:p>
      <w:pPr>
        <w:pStyle w:val="3"/>
        <w:snapToGrid/>
        <w:spacing w:before="0" w:after="0"/>
        <w:ind w:firstLine="356"/>
        <w:jc w:val="left"/>
        <w:rPr>
          <w:rFonts w:ascii="宋体" w:hAnsi="宋体" w:eastAsia="宋体"/>
        </w:rPr>
      </w:pPr>
      <w:r>
        <w:rPr>
          <w:rFonts w:ascii="宋体" w:hAnsi="宋体" w:eastAsia="宋体"/>
        </w:rPr>
        <w:t>6.1 电能表的安装</w:t>
      </w:r>
    </w:p>
    <w:p>
      <w:pPr>
        <w:spacing w:line="240" w:lineRule="exact"/>
        <w:ind w:firstLineChars="105"/>
        <w:jc w:val="left"/>
        <w:rPr>
          <w:rFonts w:ascii="宋体" w:hAnsi="宋体" w:eastAsia="宋体"/>
          <w:spacing w:val="0"/>
          <w:sz w:val="18"/>
          <w:szCs w:val="18"/>
        </w:rPr>
      </w:pPr>
      <w:r>
        <w:rPr>
          <w:rFonts w:ascii="宋体" w:hAnsi="宋体" w:eastAsia="宋体"/>
          <w:spacing w:val="0"/>
          <w:sz w:val="18"/>
          <w:szCs w:val="18"/>
        </w:rPr>
        <w:t>电能表通常取垂直安装方式。其上部有挂钩螺钉孔，可用</w:t>
      </w:r>
      <w:r>
        <w:rPr>
          <w:rFonts w:ascii="Times New Roman" w:hAnsi="Times New Roman" w:eastAsia="Times New Roman"/>
          <w:spacing w:val="0"/>
          <w:sz w:val="18"/>
          <w:szCs w:val="18"/>
        </w:rPr>
        <w:t>M4</w:t>
      </w:r>
      <w:r>
        <w:rPr>
          <w:rFonts w:ascii="宋体" w:hAnsi="宋体" w:eastAsia="宋体"/>
          <w:spacing w:val="0"/>
          <w:sz w:val="18"/>
          <w:szCs w:val="18"/>
        </w:rPr>
        <w:t>挂钩螺钉挂装；电能表下部有两个安装孔</w:t>
      </w:r>
      <w:r>
        <w:rPr>
          <w:rFonts w:ascii="Times New Roman" w:hAnsi="Times New Roman" w:eastAsia="Times New Roman"/>
          <w:spacing w:val="0"/>
          <w:sz w:val="18"/>
          <w:szCs w:val="18"/>
        </w:rPr>
        <w:t>,</w:t>
      </w:r>
      <w:r>
        <w:rPr>
          <w:rFonts w:ascii="宋体" w:hAnsi="宋体" w:eastAsia="宋体"/>
          <w:spacing w:val="0"/>
          <w:sz w:val="18"/>
          <w:szCs w:val="18"/>
        </w:rPr>
        <w:t>用</w:t>
      </w:r>
      <w:r>
        <w:rPr>
          <w:rFonts w:ascii="Times New Roman" w:hAnsi="Times New Roman" w:eastAsia="Times New Roman"/>
          <w:spacing w:val="0"/>
          <w:sz w:val="18"/>
          <w:szCs w:val="18"/>
        </w:rPr>
        <w:t>M4</w:t>
      </w:r>
      <w:r>
        <w:rPr>
          <w:rFonts w:ascii="宋体" w:hAnsi="宋体" w:eastAsia="宋体"/>
          <w:spacing w:val="0"/>
          <w:sz w:val="18"/>
          <w:szCs w:val="18"/>
        </w:rPr>
        <w:t>×</w:t>
      </w:r>
      <w:r>
        <w:rPr>
          <w:rFonts w:ascii="Times New Roman" w:hAnsi="Times New Roman" w:eastAsia="Times New Roman"/>
          <w:spacing w:val="0"/>
          <w:sz w:val="18"/>
          <w:szCs w:val="18"/>
        </w:rPr>
        <w:t>10</w:t>
      </w:r>
      <w:r>
        <w:rPr>
          <w:rFonts w:ascii="宋体" w:hAnsi="宋体" w:eastAsia="宋体"/>
          <w:spacing w:val="0"/>
          <w:sz w:val="18"/>
          <w:szCs w:val="18"/>
        </w:rPr>
        <w:t>或</w:t>
      </w:r>
      <w:r>
        <w:rPr>
          <w:rFonts w:ascii="Times New Roman" w:hAnsi="Times New Roman" w:eastAsia="Times New Roman"/>
          <w:spacing w:val="0"/>
          <w:sz w:val="18"/>
          <w:szCs w:val="18"/>
        </w:rPr>
        <w:t>M4</w:t>
      </w:r>
      <w:r>
        <w:rPr>
          <w:rFonts w:ascii="宋体" w:hAnsi="宋体" w:eastAsia="宋体"/>
          <w:spacing w:val="0"/>
          <w:sz w:val="18"/>
          <w:szCs w:val="18"/>
        </w:rPr>
        <w:t>×</w:t>
      </w:r>
      <w:r>
        <w:rPr>
          <w:rFonts w:ascii="Times New Roman" w:hAnsi="Times New Roman" w:eastAsia="Times New Roman"/>
          <w:spacing w:val="0"/>
          <w:sz w:val="18"/>
          <w:szCs w:val="18"/>
        </w:rPr>
        <w:t>12</w:t>
      </w:r>
      <w:r>
        <w:rPr>
          <w:rFonts w:ascii="宋体" w:hAnsi="宋体" w:eastAsia="宋体"/>
          <w:spacing w:val="0"/>
          <w:sz w:val="18"/>
          <w:szCs w:val="18"/>
        </w:rPr>
        <w:t>自攻螺钉固定在接线板上。本表的安装尺寸符合感应式</w:t>
      </w:r>
      <w:r>
        <w:rPr>
          <w:rFonts w:ascii="Times New Roman" w:hAnsi="Times New Roman" w:eastAsia="Times New Roman"/>
          <w:spacing w:val="0"/>
          <w:sz w:val="18"/>
          <w:szCs w:val="18"/>
        </w:rPr>
        <w:t>86</w:t>
      </w:r>
      <w:r>
        <w:rPr>
          <w:rFonts w:ascii="宋体" w:hAnsi="宋体" w:eastAsia="宋体"/>
          <w:spacing w:val="0"/>
          <w:sz w:val="18"/>
          <w:szCs w:val="18"/>
        </w:rPr>
        <w:t>系列电能表标准，</w:t>
      </w:r>
      <w:r>
        <w:rPr>
          <w:rFonts w:ascii="宋体" w:hAnsi="宋体" w:eastAsia="宋体"/>
          <w:sz w:val="18"/>
          <w:szCs w:val="18"/>
        </w:rPr>
        <w:t>安装尺寸如图3所示</w:t>
      </w:r>
      <w:r>
        <w:rPr>
          <w:rFonts w:ascii="宋体" w:hAnsi="宋体" w:eastAsia="宋体"/>
          <w:spacing w:val="0"/>
          <w:sz w:val="18"/>
          <w:szCs w:val="18"/>
        </w:rPr>
        <w:t>：</w:t>
      </w:r>
    </w:p>
    <w:p>
      <w:pPr>
        <w:jc w:val="left"/>
        <w:rPr>
          <w:rFonts w:ascii="微软雅黑" w:hAnsi="微软雅黑" w:eastAsia="微软雅黑"/>
          <w:sz w:val="21"/>
          <w:szCs w:val="21"/>
        </w:rPr>
      </w:pPr>
    </w:p>
    <w:p>
      <w:pPr>
        <w:ind w:firstLineChars="2750"/>
        <w:jc w:val="left"/>
        <w:rPr>
          <w:rFonts w:ascii="宋体" w:hAnsi="宋体" w:eastAsia="宋体"/>
          <w:sz w:val="18"/>
          <w:szCs w:val="18"/>
        </w:rPr>
      </w:pPr>
      <w:r>
        <w:rPr>
          <w:rFonts w:ascii="宋体" w:hAnsi="宋体" w:eastAsia="宋体"/>
          <w:b/>
          <w:bCs/>
          <w:sz w:val="18"/>
          <w:szCs w:val="18"/>
        </w:rPr>
        <w:t>图</w:t>
      </w:r>
      <w:r>
        <w:rPr>
          <w:rFonts w:ascii="Times New Roman" w:hAnsi="Times New Roman" w:eastAsia="Times New Roman"/>
          <w:b/>
          <w:bCs/>
          <w:sz w:val="18"/>
          <w:szCs w:val="18"/>
        </w:rPr>
        <w:t xml:space="preserve">3 </w:t>
      </w:r>
      <w:r>
        <w:rPr>
          <w:rFonts w:ascii="宋体" w:hAnsi="宋体" w:eastAsia="宋体"/>
          <w:b/>
          <w:bCs/>
          <w:sz w:val="18"/>
          <w:szCs w:val="18"/>
        </w:rPr>
        <w:t>安装尺寸</w:t>
      </w:r>
    </w:p>
    <w:p>
      <w:pPr>
        <w:pStyle w:val="3"/>
        <w:snapToGrid/>
        <w:spacing w:before="0" w:after="0"/>
        <w:ind w:firstLine="356"/>
        <w:jc w:val="left"/>
        <w:rPr>
          <w:rFonts w:ascii="宋体" w:hAnsi="宋体" w:eastAsia="宋体"/>
        </w:rPr>
      </w:pPr>
      <w:r>
        <w:rPr>
          <w:rFonts w:ascii="宋体" w:hAnsi="宋体" w:eastAsia="宋体"/>
        </w:rPr>
        <w:t>6.2 电能表的接线</w:t>
      </w:r>
      <w:r>
        <w:rPr>
          <w:rFonts w:ascii="宋体" w:hAnsi="宋体" w:eastAsia="宋体"/>
          <w:spacing w:val="0"/>
        </w:rPr>
        <w:t>(如有差异,请以铭牌上的电表接线图为准)</w:t>
      </w:r>
    </w:p>
    <w:p>
      <w:pPr>
        <w:ind w:firstLine="296"/>
        <w:jc w:val="both"/>
        <w:rPr>
          <w:rFonts w:ascii="宋体" w:hAnsi="宋体" w:eastAsia="宋体"/>
          <w:spacing w:val="0"/>
          <w:sz w:val="18"/>
          <w:szCs w:val="18"/>
        </w:rPr>
      </w:pPr>
      <w:r>
        <w:rPr>
          <w:rFonts w:ascii="宋体" w:hAnsi="宋体" w:eastAsia="宋体"/>
          <w:sz w:val="18"/>
          <w:szCs w:val="18"/>
        </w:rPr>
        <w:t xml:space="preserve">   a）</w:t>
      </w:r>
      <w:r>
        <w:rPr>
          <w:rFonts w:ascii="宋体" w:hAnsi="宋体" w:eastAsia="宋体"/>
          <w:spacing w:val="0"/>
          <w:sz w:val="18"/>
          <w:szCs w:val="18"/>
        </w:rPr>
        <w:t>不同接入方式的电能表安装接线图按图</w:t>
      </w:r>
      <w:r>
        <w:rPr>
          <w:rFonts w:ascii="Times New Roman" w:hAnsi="Times New Roman" w:eastAsia="Times New Roman"/>
          <w:spacing w:val="0"/>
          <w:sz w:val="18"/>
          <w:szCs w:val="18"/>
        </w:rPr>
        <w:t>4</w:t>
      </w:r>
      <w:r>
        <w:rPr>
          <w:rFonts w:ascii="Cambria" w:hAnsi="Cambria" w:eastAsia="Cambria"/>
          <w:spacing w:val="0"/>
          <w:sz w:val="18"/>
          <w:szCs w:val="18"/>
        </w:rPr>
        <w:t>~</w:t>
      </w:r>
      <w:r>
        <w:rPr>
          <w:rFonts w:ascii="宋体" w:hAnsi="宋体" w:eastAsia="宋体"/>
          <w:spacing w:val="0"/>
          <w:sz w:val="18"/>
          <w:szCs w:val="18"/>
        </w:rPr>
        <w:t>7所示：</w:t>
      </w:r>
    </w:p>
    <w:p>
      <w:pPr>
        <w:jc w:val="center"/>
        <w:rPr>
          <w:rFonts w:ascii="微软雅黑" w:hAnsi="微软雅黑" w:eastAsia="微软雅黑"/>
          <w:sz w:val="21"/>
          <w:szCs w:val="21"/>
        </w:rPr>
      </w:pPr>
    </w:p>
    <w:p>
      <w:pPr>
        <w:spacing w:line="0" w:lineRule="atLeast"/>
        <w:ind w:leftChars="258" w:firstLineChars="50"/>
        <w:jc w:val="center"/>
        <w:rPr>
          <w:rFonts w:ascii="宋体" w:hAnsi="宋体" w:eastAsia="宋体"/>
          <w:sz w:val="18"/>
          <w:szCs w:val="18"/>
        </w:rPr>
      </w:pPr>
      <w:r>
        <w:rPr>
          <w:rFonts w:ascii="宋体" w:hAnsi="宋体" w:eastAsia="宋体"/>
          <w:sz w:val="18"/>
          <w:szCs w:val="18"/>
        </w:rPr>
        <w:t>图</w:t>
      </w:r>
      <w:r>
        <w:rPr>
          <w:rFonts w:ascii="Times New Roman" w:hAnsi="Times New Roman" w:eastAsia="Times New Roman"/>
          <w:sz w:val="18"/>
          <w:szCs w:val="18"/>
        </w:rPr>
        <w:t>4</w:t>
      </w:r>
      <w:r>
        <w:rPr>
          <w:rFonts w:ascii="宋体" w:hAnsi="宋体" w:eastAsia="宋体"/>
          <w:sz w:val="18"/>
          <w:szCs w:val="18"/>
        </w:rPr>
        <w:t>三相三线经电压、电流互感器接入式接线图</w:t>
      </w:r>
      <w:r>
        <w:rPr>
          <w:rFonts w:ascii="Times New Roman" w:hAnsi="Times New Roman" w:eastAsia="Times New Roman"/>
          <w:sz w:val="18"/>
          <w:szCs w:val="18"/>
        </w:rPr>
        <w:t xml:space="preserve"> </w:t>
      </w:r>
      <w:r>
        <w:rPr>
          <w:rFonts w:ascii="宋体" w:hAnsi="宋体" w:eastAsia="宋体"/>
          <w:sz w:val="18"/>
          <w:szCs w:val="18"/>
        </w:rPr>
        <w:t>（</w:t>
      </w:r>
      <w:r>
        <w:rPr>
          <w:rFonts w:ascii="Times New Roman" w:hAnsi="Times New Roman" w:eastAsia="Times New Roman"/>
          <w:sz w:val="18"/>
          <w:szCs w:val="18"/>
        </w:rPr>
        <w:t>3</w:t>
      </w:r>
      <w:r>
        <w:rPr>
          <w:rFonts w:ascii="宋体" w:hAnsi="宋体" w:eastAsia="宋体"/>
          <w:sz w:val="18"/>
          <w:szCs w:val="18"/>
        </w:rPr>
        <w:t>×</w:t>
      </w:r>
      <w:r>
        <w:rPr>
          <w:rFonts w:ascii="Times New Roman" w:hAnsi="Times New Roman" w:eastAsia="Times New Roman"/>
          <w:sz w:val="18"/>
          <w:szCs w:val="18"/>
        </w:rPr>
        <w:t>100V</w:t>
      </w:r>
      <w:r>
        <w:rPr>
          <w:rFonts w:ascii="宋体" w:hAnsi="宋体" w:eastAsia="宋体"/>
          <w:sz w:val="18"/>
          <w:szCs w:val="18"/>
        </w:rPr>
        <w:t>）</w:t>
      </w:r>
    </w:p>
    <w:p>
      <w:pPr>
        <w:spacing w:line="0" w:lineRule="atLeast"/>
        <w:ind w:firstLineChars="300"/>
        <w:jc w:val="center"/>
        <w:rPr>
          <w:rFonts w:ascii="宋体" w:hAnsi="宋体" w:eastAsia="宋体"/>
          <w:sz w:val="21"/>
          <w:szCs w:val="21"/>
        </w:rPr>
      </w:pPr>
      <w:r>
        <w:rPr>
          <w:rFonts w:ascii="Times New Roman" w:hAnsi="Times New Roman" w:eastAsia="Times New Roman"/>
          <w:sz w:val="21"/>
          <w:szCs w:val="21"/>
        </w:rPr>
        <w:t xml:space="preserve"> </w:t>
      </w:r>
    </w:p>
    <w:p>
      <w:pPr>
        <w:spacing w:line="0" w:lineRule="atLeast"/>
        <w:ind w:leftChars="258" w:firstLineChars="150"/>
        <w:jc w:val="center"/>
        <w:rPr>
          <w:rFonts w:ascii="宋体" w:hAnsi="宋体" w:eastAsia="宋体"/>
          <w:sz w:val="18"/>
          <w:szCs w:val="18"/>
        </w:rPr>
      </w:pPr>
      <w:r>
        <w:rPr>
          <w:rFonts w:ascii="宋体" w:hAnsi="宋体" w:eastAsia="宋体"/>
          <w:sz w:val="18"/>
          <w:szCs w:val="18"/>
        </w:rPr>
        <w:t>图</w:t>
      </w:r>
      <w:r>
        <w:rPr>
          <w:rFonts w:ascii="Times New Roman" w:hAnsi="Times New Roman" w:eastAsia="Times New Roman"/>
          <w:sz w:val="18"/>
          <w:szCs w:val="18"/>
        </w:rPr>
        <w:t>5</w:t>
      </w:r>
      <w:r>
        <w:rPr>
          <w:rFonts w:ascii="宋体" w:hAnsi="宋体" w:eastAsia="宋体"/>
          <w:sz w:val="18"/>
          <w:szCs w:val="18"/>
        </w:rPr>
        <w:t>三相四线经电压、电流互感器接入式接线图</w:t>
      </w:r>
      <w:r>
        <w:rPr>
          <w:rFonts w:ascii="Times New Roman" w:hAnsi="Times New Roman" w:eastAsia="Times New Roman"/>
          <w:sz w:val="18"/>
          <w:szCs w:val="18"/>
        </w:rPr>
        <w:t xml:space="preserve"> </w:t>
      </w:r>
      <w:r>
        <w:rPr>
          <w:rFonts w:ascii="宋体" w:hAnsi="宋体" w:eastAsia="宋体"/>
          <w:sz w:val="18"/>
          <w:szCs w:val="18"/>
        </w:rPr>
        <w:t>（</w:t>
      </w:r>
      <w:r>
        <w:rPr>
          <w:rFonts w:ascii="Times New Roman" w:hAnsi="Times New Roman" w:eastAsia="Times New Roman"/>
          <w:sz w:val="18"/>
          <w:szCs w:val="18"/>
        </w:rPr>
        <w:t>3</w:t>
      </w:r>
      <w:r>
        <w:rPr>
          <w:rFonts w:ascii="宋体" w:hAnsi="宋体" w:eastAsia="宋体"/>
          <w:sz w:val="18"/>
          <w:szCs w:val="18"/>
        </w:rPr>
        <w:t>×</w:t>
      </w:r>
      <w:r>
        <w:rPr>
          <w:rFonts w:ascii="Times New Roman" w:hAnsi="Times New Roman" w:eastAsia="Times New Roman"/>
          <w:sz w:val="18"/>
          <w:szCs w:val="18"/>
        </w:rPr>
        <w:t>57.7/100V</w:t>
      </w:r>
      <w:r>
        <w:rPr>
          <w:rFonts w:ascii="宋体" w:hAnsi="宋体" w:eastAsia="宋体"/>
          <w:sz w:val="18"/>
          <w:szCs w:val="18"/>
        </w:rPr>
        <w:t>）</w:t>
      </w:r>
    </w:p>
    <w:p>
      <w:pPr>
        <w:spacing w:line="0" w:lineRule="atLeast"/>
        <w:ind w:firstLine="356"/>
        <w:jc w:val="center"/>
        <w:rPr>
          <w:rFonts w:ascii="宋体" w:hAnsi="宋体" w:eastAsia="宋体"/>
          <w:sz w:val="21"/>
          <w:szCs w:val="21"/>
        </w:rPr>
      </w:pPr>
      <w:r>
        <w:rPr>
          <w:rFonts w:ascii="Times New Roman" w:hAnsi="Times New Roman" w:eastAsia="Times New Roman"/>
          <w:sz w:val="21"/>
          <w:szCs w:val="21"/>
        </w:rPr>
        <w:t xml:space="preserve"> </w:t>
      </w:r>
    </w:p>
    <w:p>
      <w:pPr>
        <w:spacing w:line="0" w:lineRule="atLeast"/>
        <w:ind w:firstLine="356"/>
        <w:jc w:val="center"/>
        <w:rPr>
          <w:rFonts w:ascii="宋体" w:hAnsi="宋体" w:eastAsia="宋体"/>
          <w:sz w:val="18"/>
          <w:szCs w:val="18"/>
        </w:rPr>
      </w:pPr>
      <w:r>
        <w:rPr>
          <w:rFonts w:ascii="宋体" w:hAnsi="宋体" w:eastAsia="宋体"/>
          <w:sz w:val="18"/>
          <w:szCs w:val="18"/>
        </w:rPr>
        <w:t>图</w:t>
      </w:r>
      <w:r>
        <w:rPr>
          <w:rFonts w:ascii="Times New Roman" w:hAnsi="Times New Roman" w:eastAsia="Times New Roman"/>
          <w:sz w:val="18"/>
          <w:szCs w:val="18"/>
        </w:rPr>
        <w:t>6</w:t>
      </w:r>
      <w:r>
        <w:rPr>
          <w:rFonts w:ascii="宋体" w:hAnsi="宋体" w:eastAsia="宋体"/>
          <w:sz w:val="18"/>
          <w:szCs w:val="18"/>
        </w:rPr>
        <w:t>三相四线经电流互感器接入式接线图</w:t>
      </w:r>
      <w:r>
        <w:rPr>
          <w:rFonts w:ascii="Times New Roman" w:hAnsi="Times New Roman" w:eastAsia="Times New Roman"/>
          <w:sz w:val="18"/>
          <w:szCs w:val="18"/>
        </w:rPr>
        <w:t xml:space="preserve"> </w:t>
      </w:r>
      <w:r>
        <w:rPr>
          <w:rFonts w:ascii="宋体" w:hAnsi="宋体" w:eastAsia="宋体"/>
          <w:sz w:val="18"/>
          <w:szCs w:val="18"/>
        </w:rPr>
        <w:t>（</w:t>
      </w:r>
      <w:r>
        <w:rPr>
          <w:rFonts w:ascii="Times New Roman" w:hAnsi="Times New Roman" w:eastAsia="Times New Roman"/>
          <w:sz w:val="18"/>
          <w:szCs w:val="18"/>
        </w:rPr>
        <w:t>3</w:t>
      </w:r>
      <w:r>
        <w:rPr>
          <w:rFonts w:ascii="宋体" w:hAnsi="宋体" w:eastAsia="宋体"/>
          <w:sz w:val="18"/>
          <w:szCs w:val="18"/>
        </w:rPr>
        <w:t>×</w:t>
      </w:r>
      <w:r>
        <w:rPr>
          <w:rFonts w:ascii="Times New Roman" w:hAnsi="Times New Roman" w:eastAsia="Times New Roman"/>
          <w:sz w:val="18"/>
          <w:szCs w:val="18"/>
        </w:rPr>
        <w:t>220/380V</w:t>
      </w:r>
      <w:r>
        <w:rPr>
          <w:rFonts w:ascii="宋体" w:hAnsi="宋体" w:eastAsia="宋体"/>
          <w:sz w:val="18"/>
          <w:szCs w:val="18"/>
        </w:rPr>
        <w:t>）</w:t>
      </w:r>
    </w:p>
    <w:p>
      <w:pPr>
        <w:jc w:val="center"/>
        <w:rPr>
          <w:rFonts w:ascii="微软雅黑" w:hAnsi="微软雅黑" w:eastAsia="微软雅黑"/>
          <w:sz w:val="21"/>
          <w:szCs w:val="21"/>
        </w:rPr>
      </w:pPr>
    </w:p>
    <w:p>
      <w:pPr>
        <w:spacing w:line="0" w:lineRule="atLeast"/>
        <w:ind w:leftChars="258" w:firstLineChars="50"/>
        <w:jc w:val="center"/>
        <w:rPr>
          <w:rFonts w:ascii="宋体" w:hAnsi="宋体" w:eastAsia="宋体"/>
          <w:sz w:val="18"/>
          <w:szCs w:val="18"/>
        </w:rPr>
      </w:pPr>
      <w:r>
        <w:rPr>
          <w:rFonts w:ascii="宋体" w:hAnsi="宋体" w:eastAsia="宋体"/>
          <w:sz w:val="18"/>
          <w:szCs w:val="18"/>
        </w:rPr>
        <w:t>图</w:t>
      </w:r>
      <w:r>
        <w:rPr>
          <w:rFonts w:ascii="Times New Roman" w:hAnsi="Times New Roman" w:eastAsia="Times New Roman"/>
          <w:sz w:val="18"/>
          <w:szCs w:val="18"/>
        </w:rPr>
        <w:t>7</w:t>
      </w:r>
      <w:r>
        <w:rPr>
          <w:rFonts w:ascii="宋体" w:hAnsi="宋体" w:eastAsia="宋体"/>
          <w:sz w:val="18"/>
          <w:szCs w:val="18"/>
        </w:rPr>
        <w:t>三相四线直接接入式接线图</w:t>
      </w:r>
      <w:r>
        <w:rPr>
          <w:rFonts w:ascii="Times New Roman" w:hAnsi="Times New Roman" w:eastAsia="Times New Roman"/>
          <w:sz w:val="18"/>
          <w:szCs w:val="18"/>
        </w:rPr>
        <w:t xml:space="preserve"> </w:t>
      </w:r>
      <w:r>
        <w:rPr>
          <w:rFonts w:ascii="宋体" w:hAnsi="宋体" w:eastAsia="宋体"/>
          <w:sz w:val="18"/>
          <w:szCs w:val="18"/>
        </w:rPr>
        <w:t>（</w:t>
      </w:r>
      <w:r>
        <w:rPr>
          <w:rFonts w:ascii="Times New Roman" w:hAnsi="Times New Roman" w:eastAsia="Times New Roman"/>
          <w:sz w:val="18"/>
          <w:szCs w:val="18"/>
        </w:rPr>
        <w:t>3</w:t>
      </w:r>
      <w:r>
        <w:rPr>
          <w:rFonts w:ascii="宋体" w:hAnsi="宋体" w:eastAsia="宋体"/>
          <w:sz w:val="18"/>
          <w:szCs w:val="18"/>
        </w:rPr>
        <w:t>×</w:t>
      </w:r>
      <w:r>
        <w:rPr>
          <w:rFonts w:ascii="Times New Roman" w:hAnsi="Times New Roman" w:eastAsia="Times New Roman"/>
          <w:sz w:val="18"/>
          <w:szCs w:val="18"/>
        </w:rPr>
        <w:t>220/380V</w:t>
      </w:r>
      <w:r>
        <w:rPr>
          <w:rFonts w:ascii="宋体" w:hAnsi="宋体" w:eastAsia="宋体"/>
          <w:sz w:val="18"/>
          <w:szCs w:val="18"/>
        </w:rPr>
        <w:t>）</w:t>
      </w:r>
    </w:p>
    <w:p>
      <w:pPr>
        <w:spacing w:line="0" w:lineRule="atLeast"/>
        <w:ind w:firstLine="296"/>
        <w:jc w:val="both"/>
        <w:rPr>
          <w:rFonts w:ascii="宋体" w:hAnsi="宋体" w:eastAsia="宋体"/>
          <w:sz w:val="18"/>
          <w:szCs w:val="18"/>
        </w:rPr>
      </w:pPr>
      <w:r>
        <w:rPr>
          <w:rFonts w:ascii="黑体" w:hAnsi="黑体" w:eastAsia="黑体"/>
          <w:sz w:val="18"/>
          <w:szCs w:val="18"/>
        </w:rPr>
        <w:t xml:space="preserve">b) </w:t>
      </w:r>
      <w:r>
        <w:rPr>
          <w:rFonts w:ascii="宋体" w:hAnsi="宋体" w:eastAsia="宋体"/>
          <w:sz w:val="18"/>
          <w:szCs w:val="18"/>
        </w:rPr>
        <w:t>功能端子定义</w:t>
      </w:r>
    </w:p>
    <w:p>
      <w:pPr>
        <w:spacing w:line="0" w:lineRule="atLeast"/>
        <w:ind w:firstLine="296"/>
        <w:jc w:val="both"/>
        <w:rPr>
          <w:rFonts w:ascii="宋体" w:hAnsi="宋体" w:eastAsia="宋体"/>
          <w:sz w:val="18"/>
          <w:szCs w:val="18"/>
        </w:rPr>
      </w:pPr>
      <w:r>
        <w:rPr>
          <w:rFonts w:ascii="黑体" w:hAnsi="黑体" w:eastAsia="黑体"/>
          <w:sz w:val="18"/>
          <w:szCs w:val="18"/>
        </w:rPr>
        <w:t xml:space="preserve">  </w:t>
      </w:r>
      <w:r>
        <w:rPr>
          <w:rFonts w:ascii="黑体" w:hAnsi="黑体" w:eastAsia="黑体"/>
          <w:b/>
          <w:bCs/>
          <w:sz w:val="18"/>
          <w:szCs w:val="18"/>
        </w:rPr>
        <w:t xml:space="preserve">     </w:t>
      </w:r>
      <w:r>
        <w:rPr>
          <w:rFonts w:ascii="宋体" w:hAnsi="宋体" w:eastAsia="宋体"/>
          <w:b/>
          <w:bCs/>
          <w:sz w:val="18"/>
          <w:szCs w:val="18"/>
        </w:rPr>
        <w:t>负荷开关外置（第二路</w:t>
      </w:r>
      <w:r>
        <w:rPr>
          <w:rFonts w:ascii="黑体" w:hAnsi="黑体" w:eastAsia="黑体"/>
          <w:b/>
          <w:bCs/>
          <w:sz w:val="18"/>
          <w:szCs w:val="18"/>
        </w:rPr>
        <w:t>485</w:t>
      </w:r>
      <w:r>
        <w:rPr>
          <w:rFonts w:ascii="宋体" w:hAnsi="宋体" w:eastAsia="宋体"/>
          <w:b/>
          <w:bCs/>
          <w:sz w:val="18"/>
          <w:szCs w:val="18"/>
        </w:rPr>
        <w:t>为可选）</w:t>
      </w:r>
      <w:r>
        <w:rPr>
          <w:rFonts w:ascii="黑体" w:hAnsi="黑体" w:eastAsia="黑体"/>
          <w:b/>
          <w:bCs/>
          <w:sz w:val="18"/>
          <w:szCs w:val="18"/>
        </w:rPr>
        <w:t>:</w:t>
      </w:r>
    </w:p>
    <w:p>
      <w:pPr>
        <w:spacing w:line="0" w:lineRule="atLeast"/>
        <w:ind w:firstLine="356"/>
        <w:jc w:val="center"/>
        <w:rPr>
          <w:rFonts w:ascii="宋体" w:hAnsi="宋体" w:eastAsia="宋体"/>
          <w:sz w:val="21"/>
          <w:szCs w:val="21"/>
        </w:rPr>
      </w:pPr>
      <w:r>
        <w:rPr>
          <w:rFonts w:ascii="Times New Roman" w:hAnsi="Times New Roman" w:eastAsia="Times New Roman"/>
          <w:sz w:val="21"/>
          <w:szCs w:val="21"/>
        </w:rPr>
        <w:t xml:space="preserve">    </w:t>
      </w:r>
    </w:p>
    <w:p>
      <w:pPr>
        <w:jc w:val="left"/>
        <w:rPr>
          <w:rFonts w:ascii="微软雅黑" w:hAnsi="微软雅黑" w:eastAsia="微软雅黑"/>
          <w:sz w:val="21"/>
          <w:szCs w:val="21"/>
        </w:rPr>
      </w:pPr>
    </w:p>
    <w:p>
      <w:pPr>
        <w:spacing w:line="0" w:lineRule="atLeast"/>
        <w:ind w:firstLine="358"/>
        <w:jc w:val="left"/>
        <w:rPr>
          <w:rFonts w:ascii="宋体" w:hAnsi="宋体" w:eastAsia="宋体"/>
          <w:sz w:val="18"/>
          <w:szCs w:val="18"/>
        </w:rPr>
      </w:pPr>
      <w:r>
        <w:rPr>
          <w:rFonts w:ascii="宋体" w:hAnsi="宋体" w:eastAsia="宋体"/>
          <w:b/>
          <w:bCs/>
          <w:sz w:val="18"/>
          <w:szCs w:val="18"/>
        </w:rPr>
        <w:t>负荷开关内置（第二路</w:t>
      </w:r>
      <w:r>
        <w:rPr>
          <w:rFonts w:ascii="黑体" w:hAnsi="黑体" w:eastAsia="黑体"/>
          <w:b/>
          <w:bCs/>
          <w:sz w:val="18"/>
          <w:szCs w:val="18"/>
        </w:rPr>
        <w:t>485</w:t>
      </w:r>
      <w:r>
        <w:rPr>
          <w:rFonts w:ascii="宋体" w:hAnsi="宋体" w:eastAsia="宋体"/>
          <w:b/>
          <w:bCs/>
          <w:sz w:val="18"/>
          <w:szCs w:val="18"/>
        </w:rPr>
        <w:t>为可选）</w:t>
      </w:r>
      <w:r>
        <w:rPr>
          <w:rFonts w:ascii="Times New Roman" w:hAnsi="Times New Roman" w:eastAsia="Times New Roman"/>
          <w:b/>
          <w:bCs/>
          <w:sz w:val="18"/>
          <w:szCs w:val="18"/>
        </w:rPr>
        <w:t>:</w:t>
      </w:r>
    </w:p>
    <w:p>
      <w:pPr>
        <w:spacing w:line="0" w:lineRule="atLeast"/>
        <w:ind w:firstLineChars="100"/>
        <w:jc w:val="center"/>
        <w:rPr>
          <w:rFonts w:ascii="宋体" w:hAnsi="宋体" w:eastAsia="宋体"/>
          <w:sz w:val="18"/>
          <w:szCs w:val="18"/>
        </w:rPr>
      </w:pPr>
      <w:r>
        <w:rPr>
          <w:rFonts w:ascii="黑体" w:hAnsi="黑体" w:eastAsia="黑体"/>
          <w:sz w:val="18"/>
          <w:szCs w:val="18"/>
        </w:rPr>
        <w:t xml:space="preserve">     </w:t>
      </w:r>
    </w:p>
    <w:p>
      <w:pPr>
        <w:pStyle w:val="2"/>
        <w:snapToGrid/>
        <w:spacing w:line="240" w:lineRule="exact"/>
        <w:ind w:firstLine="418"/>
        <w:jc w:val="both"/>
        <w:rPr>
          <w:rFonts w:ascii="宋体" w:hAnsi="宋体" w:eastAsia="宋体"/>
        </w:rPr>
      </w:pPr>
      <w:r>
        <w:rPr>
          <w:rFonts w:ascii="Times New Roman" w:hAnsi="Times New Roman" w:eastAsia="Times New Roman"/>
          <w:b/>
          <w:bCs/>
        </w:rPr>
        <w:t xml:space="preserve">7 </w:t>
      </w:r>
      <w:r>
        <w:rPr>
          <w:rFonts w:ascii="宋体" w:hAnsi="宋体" w:eastAsia="宋体"/>
          <w:b/>
          <w:bCs/>
        </w:rPr>
        <w:t>运输与存贮</w:t>
      </w:r>
    </w:p>
    <w:p>
      <w:pPr>
        <w:spacing w:line="240" w:lineRule="exact"/>
        <w:ind w:firstLineChars="200"/>
        <w:jc w:val="both"/>
        <w:rPr>
          <w:rFonts w:ascii="宋体" w:hAnsi="宋体" w:eastAsia="宋体"/>
          <w:spacing w:val="0"/>
          <w:sz w:val="18"/>
          <w:szCs w:val="18"/>
        </w:rPr>
      </w:pPr>
      <w:r>
        <w:rPr>
          <w:rFonts w:ascii="宋体" w:hAnsi="宋体" w:eastAsia="宋体"/>
          <w:spacing w:val="0"/>
          <w:sz w:val="18"/>
          <w:szCs w:val="18"/>
        </w:rPr>
        <w:t>产品在运输和拆封时不应受到剧烈冲击，并根据GB/T 13384-2008《机电产品包装通用技术条件》规定运输和存贮。</w:t>
      </w:r>
    </w:p>
    <w:p>
      <w:pPr>
        <w:spacing w:line="240" w:lineRule="exact"/>
        <w:ind w:firstLineChars="200"/>
        <w:jc w:val="both"/>
        <w:rPr>
          <w:rFonts w:ascii="宋体" w:hAnsi="宋体" w:eastAsia="宋体"/>
          <w:sz w:val="18"/>
          <w:szCs w:val="18"/>
        </w:rPr>
      </w:pPr>
      <w:r>
        <w:rPr>
          <w:rFonts w:ascii="宋体" w:hAnsi="宋体" w:eastAsia="宋体"/>
          <w:spacing w:val="0"/>
          <w:sz w:val="18"/>
          <w:szCs w:val="18"/>
        </w:rPr>
        <w:t>库存和保管应在原包装条件下放在支架上，叠放高度不应超过五层，保存的地方应清洁，其环境温度应在-45℃～70℃，相对湿度不超过</w:t>
      </w:r>
      <w:r>
        <w:rPr>
          <w:rFonts w:ascii="Times New Roman" w:hAnsi="Times New Roman" w:eastAsia="Times New Roman"/>
          <w:spacing w:val="0"/>
          <w:sz w:val="18"/>
          <w:szCs w:val="18"/>
        </w:rPr>
        <w:t>85</w:t>
      </w:r>
      <w:r>
        <w:rPr>
          <w:rFonts w:ascii="宋体" w:hAnsi="宋体" w:eastAsia="宋体"/>
          <w:spacing w:val="0"/>
          <w:sz w:val="18"/>
          <w:szCs w:val="18"/>
        </w:rPr>
        <w:t>％，且在空气中不应含有足以引起腐蚀的有害物质。</w:t>
      </w:r>
    </w:p>
    <w:p>
      <w:pPr>
        <w:pStyle w:val="2"/>
        <w:snapToGrid/>
        <w:spacing w:line="240" w:lineRule="exact"/>
        <w:ind w:firstLine="418"/>
        <w:jc w:val="both"/>
        <w:rPr>
          <w:rFonts w:ascii="宋体" w:hAnsi="宋体" w:eastAsia="宋体"/>
        </w:rPr>
      </w:pPr>
      <w:r>
        <w:rPr>
          <w:rFonts w:ascii="Times New Roman" w:hAnsi="Times New Roman" w:eastAsia="Times New Roman"/>
          <w:b/>
          <w:bCs/>
        </w:rPr>
        <w:t xml:space="preserve">8 </w:t>
      </w:r>
      <w:r>
        <w:rPr>
          <w:rFonts w:ascii="宋体" w:hAnsi="宋体" w:eastAsia="宋体"/>
          <w:b/>
          <w:bCs/>
        </w:rPr>
        <w:t>保证期限</w:t>
      </w:r>
    </w:p>
    <w:p>
      <w:pPr>
        <w:spacing w:line="240" w:lineRule="exact"/>
        <w:jc w:val="left"/>
        <w:rPr>
          <w:rFonts w:ascii="宋体" w:hAnsi="宋体" w:eastAsia="宋体"/>
          <w:spacing w:val="0"/>
          <w:sz w:val="18"/>
          <w:szCs w:val="18"/>
        </w:rPr>
      </w:pPr>
      <w:r>
        <w:rPr>
          <w:rFonts w:ascii="宋体" w:hAnsi="宋体" w:eastAsia="宋体"/>
          <w:spacing w:val="0"/>
          <w:sz w:val="18"/>
          <w:szCs w:val="18"/>
        </w:rPr>
        <w:t>电能表自出厂之日起</w:t>
      </w:r>
      <w:r>
        <w:rPr>
          <w:rFonts w:ascii="Times New Roman" w:hAnsi="Times New Roman" w:eastAsia="Times New Roman"/>
          <w:spacing w:val="0"/>
          <w:sz w:val="18"/>
          <w:szCs w:val="18"/>
        </w:rPr>
        <w:t>18</w:t>
      </w:r>
      <w:r>
        <w:rPr>
          <w:rFonts w:ascii="宋体" w:hAnsi="宋体" w:eastAsia="宋体"/>
          <w:spacing w:val="0"/>
          <w:sz w:val="18"/>
          <w:szCs w:val="18"/>
        </w:rPr>
        <w:t>个月内，在用户遵守说明书规定要求，并在制造厂铅封仍完整的条件下，若发现电能表不符合技术要求时，公司给予免费维修和更换。</w:t>
      </w:r>
    </w:p>
    <w:p>
      <w:pPr>
        <w:spacing w:line="240" w:lineRule="exact"/>
        <w:jc w:val="left"/>
        <w:rPr>
          <w:rFonts w:ascii="宋体" w:hAnsi="宋体" w:eastAsia="宋体"/>
          <w:spacing w:val="0"/>
          <w:sz w:val="18"/>
          <w:szCs w:val="18"/>
        </w:rPr>
      </w:pPr>
    </w:p>
    <w:p>
      <w:pPr>
        <w:pStyle w:val="2"/>
        <w:snapToGrid/>
        <w:spacing w:line="360" w:lineRule="auto"/>
        <w:ind w:firstLine="498"/>
        <w:jc w:val="both"/>
        <w:rPr>
          <w:rFonts w:ascii="宋体" w:hAnsi="宋体" w:eastAsia="宋体"/>
        </w:rPr>
      </w:pPr>
      <w:r>
        <w:rPr>
          <w:rFonts w:ascii="宋体" w:hAnsi="宋体" w:eastAsia="宋体"/>
          <w:b/>
          <w:bCs/>
        </w:rPr>
        <w:t>附录</w:t>
      </w:r>
      <w:r>
        <w:rPr>
          <w:rFonts w:ascii="Times New Roman" w:hAnsi="Times New Roman" w:eastAsia="Times New Roman"/>
          <w:b/>
          <w:bCs/>
        </w:rPr>
        <w:t xml:space="preserve">A </w:t>
      </w:r>
      <w:r>
        <w:rPr>
          <w:rFonts w:ascii="宋体" w:hAnsi="宋体" w:eastAsia="宋体"/>
          <w:b/>
          <w:bCs/>
        </w:rPr>
        <w:t>显示代码表</w:t>
      </w:r>
    </w:p>
    <w:p>
      <w:pPr>
        <w:pStyle w:val="3"/>
        <w:snapToGrid/>
        <w:spacing w:before="0" w:after="0"/>
        <w:ind w:firstLine="356"/>
        <w:jc w:val="left"/>
        <w:rPr>
          <w:rFonts w:ascii="宋体" w:hAnsi="宋体" w:eastAsia="宋体"/>
        </w:rPr>
      </w:pPr>
      <w:r>
        <w:rPr>
          <w:rFonts w:ascii="宋体" w:hAnsi="宋体" w:eastAsia="宋体"/>
        </w:rPr>
        <w:t>A.1   电能表循显项目列表</w:t>
      </w:r>
    </w:p>
    <w:tbl>
      <w:tblPr>
        <w:tblStyle w:val="7"/>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3339"/>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序号</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显</w:t>
            </w:r>
            <w:r>
              <w:rPr>
                <w:rFonts w:ascii="Times New Roman" w:hAnsi="Times New Roman" w:eastAsia="Times New Roman"/>
                <w:sz w:val="18"/>
                <w:szCs w:val="18"/>
              </w:rPr>
              <w:t xml:space="preserve">  </w:t>
            </w:r>
            <w:r>
              <w:rPr>
                <w:rFonts w:ascii="宋体" w:hAnsi="宋体" w:eastAsia="宋体"/>
                <w:sz w:val="18"/>
                <w:szCs w:val="18"/>
              </w:rPr>
              <w:t>示</w:t>
            </w:r>
            <w:r>
              <w:rPr>
                <w:rFonts w:ascii="Times New Roman" w:hAnsi="Times New Roman" w:eastAsia="Times New Roman"/>
                <w:sz w:val="18"/>
                <w:szCs w:val="18"/>
              </w:rPr>
              <w:t xml:space="preserve">  </w:t>
            </w:r>
            <w:r>
              <w:rPr>
                <w:rFonts w:ascii="宋体" w:hAnsi="宋体" w:eastAsia="宋体"/>
                <w:sz w:val="18"/>
                <w:szCs w:val="18"/>
              </w:rPr>
              <w:t>项</w:t>
            </w:r>
            <w:r>
              <w:rPr>
                <w:rFonts w:ascii="Times New Roman" w:hAnsi="Times New Roman" w:eastAsia="Times New Roman"/>
                <w:sz w:val="18"/>
                <w:szCs w:val="18"/>
              </w:rPr>
              <w:t xml:space="preserve">  </w:t>
            </w:r>
            <w:r>
              <w:rPr>
                <w:rFonts w:ascii="宋体" w:hAnsi="宋体" w:eastAsia="宋体"/>
                <w:sz w:val="18"/>
                <w:szCs w:val="18"/>
              </w:rPr>
              <w:t>目</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数据显示格式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2</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3</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当前组合有功总电量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4</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当前正向有功总电量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5</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当前正向有功尖电量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6</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当前正向有功峰电量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7</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当前正向有功平电量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8</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当前正向有功谷电量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9</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当前正向有功总最大需量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 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10</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当前第</w:t>
            </w:r>
            <w:r>
              <w:rPr>
                <w:rFonts w:ascii="Times New Roman" w:hAnsi="Times New Roman" w:eastAsia="Times New Roman"/>
                <w:sz w:val="18"/>
                <w:szCs w:val="18"/>
              </w:rPr>
              <w:t>1</w:t>
            </w:r>
            <w:r>
              <w:rPr>
                <w:rFonts w:ascii="宋体" w:hAnsi="宋体" w:eastAsia="宋体"/>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11</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当前第</w:t>
            </w:r>
            <w:r>
              <w:rPr>
                <w:rFonts w:ascii="Times New Roman" w:hAnsi="Times New Roman" w:eastAsia="Times New Roman"/>
                <w:sz w:val="18"/>
                <w:szCs w:val="18"/>
              </w:rPr>
              <w:t>2</w:t>
            </w:r>
            <w:r>
              <w:rPr>
                <w:rFonts w:ascii="宋体" w:hAnsi="宋体" w:eastAsia="宋体"/>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12</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21"/>
                <w:szCs w:val="21"/>
              </w:rPr>
            </w:pPr>
            <w:r>
              <w:rPr>
                <w:rFonts w:ascii="宋体" w:hAnsi="宋体" w:eastAsia="宋体"/>
                <w:sz w:val="18"/>
                <w:szCs w:val="18"/>
              </w:rPr>
              <w:t>当前第</w:t>
            </w:r>
            <w:r>
              <w:rPr>
                <w:rFonts w:ascii="Times New Roman" w:hAnsi="Times New Roman" w:eastAsia="Times New Roman"/>
                <w:sz w:val="18"/>
                <w:szCs w:val="18"/>
              </w:rPr>
              <w:t>3</w:t>
            </w:r>
            <w:r>
              <w:rPr>
                <w:rFonts w:ascii="宋体" w:hAnsi="宋体" w:eastAsia="宋体"/>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13</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21"/>
                <w:szCs w:val="21"/>
              </w:rPr>
            </w:pPr>
            <w:r>
              <w:rPr>
                <w:rFonts w:ascii="宋体" w:hAnsi="宋体" w:eastAsia="宋体"/>
                <w:sz w:val="18"/>
                <w:szCs w:val="18"/>
              </w:rPr>
              <w:t>当前第</w:t>
            </w:r>
            <w:r>
              <w:rPr>
                <w:rFonts w:ascii="Times New Roman" w:hAnsi="Times New Roman" w:eastAsia="Times New Roman"/>
                <w:sz w:val="18"/>
                <w:szCs w:val="18"/>
              </w:rPr>
              <w:t>4</w:t>
            </w:r>
            <w:r>
              <w:rPr>
                <w:rFonts w:ascii="宋体" w:hAnsi="宋体" w:eastAsia="宋体"/>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14</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当前反向有功总电量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15</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宋体" w:hAnsi="宋体" w:eastAsia="宋体"/>
                <w:sz w:val="18"/>
                <w:szCs w:val="18"/>
              </w:rPr>
              <w:t>当前反向有功尖电量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16</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21"/>
                <w:szCs w:val="21"/>
              </w:rPr>
            </w:pPr>
            <w:r>
              <w:rPr>
                <w:rFonts w:ascii="宋体" w:hAnsi="宋体" w:eastAsia="宋体"/>
                <w:sz w:val="18"/>
                <w:szCs w:val="18"/>
              </w:rPr>
              <w:t>当前反向有功峰电量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17</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21"/>
                <w:szCs w:val="21"/>
              </w:rPr>
            </w:pPr>
            <w:r>
              <w:rPr>
                <w:rFonts w:ascii="宋体" w:hAnsi="宋体" w:eastAsia="宋体"/>
                <w:sz w:val="18"/>
                <w:szCs w:val="18"/>
              </w:rPr>
              <w:t>当前反向有功平电量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18</w:t>
            </w:r>
          </w:p>
        </w:tc>
        <w:tc>
          <w:tcPr>
            <w:tcW w:w="3435"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21"/>
                <w:szCs w:val="21"/>
              </w:rPr>
            </w:pPr>
            <w:r>
              <w:rPr>
                <w:rFonts w:ascii="宋体" w:hAnsi="宋体" w:eastAsia="宋体"/>
                <w:sz w:val="18"/>
                <w:szCs w:val="18"/>
              </w:rPr>
              <w:t>当前反向有功谷电量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455" w:type="dxa"/>
            <w:gridSpan w:val="3"/>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sz w:val="18"/>
                <w:szCs w:val="18"/>
              </w:rPr>
              <w:t>注：显示组合有功时，液晶上不显示“组合”字样；显示组合无功时，液晶上显示“组合”字样。</w:t>
            </w:r>
          </w:p>
        </w:tc>
      </w:tr>
    </w:tbl>
    <w:p>
      <w:pPr>
        <w:pStyle w:val="3"/>
        <w:snapToGrid/>
        <w:spacing w:before="0" w:after="0"/>
        <w:ind w:firstLine="296"/>
        <w:jc w:val="left"/>
        <w:rPr>
          <w:rFonts w:ascii="宋体" w:hAnsi="宋体" w:eastAsia="宋体"/>
        </w:rPr>
      </w:pPr>
      <w:r>
        <w:rPr>
          <w:rFonts w:ascii="宋体" w:hAnsi="宋体" w:eastAsia="宋体"/>
        </w:rPr>
        <w:t>A.2  电能表按键显示项目列表</w:t>
      </w:r>
    </w:p>
    <w:tbl>
      <w:tblPr>
        <w:tblStyle w:val="7"/>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3551"/>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宋体" w:hAnsi="宋体" w:eastAsia="宋体"/>
                <w:sz w:val="18"/>
                <w:szCs w:val="18"/>
              </w:rPr>
              <w:t>序号</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宋体" w:hAnsi="宋体" w:eastAsia="宋体"/>
                <w:sz w:val="18"/>
                <w:szCs w:val="18"/>
              </w:rPr>
              <w:t>显</w:t>
            </w:r>
            <w:r>
              <w:rPr>
                <w:rFonts w:ascii="Times New Roman" w:hAnsi="Times New Roman" w:eastAsia="Times New Roman"/>
                <w:sz w:val="18"/>
                <w:szCs w:val="18"/>
              </w:rPr>
              <w:t xml:space="preserve">  </w:t>
            </w:r>
            <w:r>
              <w:rPr>
                <w:rFonts w:ascii="宋体" w:hAnsi="宋体" w:eastAsia="宋体"/>
                <w:sz w:val="18"/>
                <w:szCs w:val="18"/>
              </w:rPr>
              <w:t>示</w:t>
            </w:r>
            <w:r>
              <w:rPr>
                <w:rFonts w:ascii="Times New Roman" w:hAnsi="Times New Roman" w:eastAsia="Times New Roman"/>
                <w:sz w:val="18"/>
                <w:szCs w:val="18"/>
              </w:rPr>
              <w:t xml:space="preserve">  </w:t>
            </w:r>
            <w:r>
              <w:rPr>
                <w:rFonts w:ascii="宋体" w:hAnsi="宋体" w:eastAsia="宋体"/>
                <w:sz w:val="18"/>
                <w:szCs w:val="18"/>
              </w:rPr>
              <w:t>项</w:t>
            </w:r>
            <w:r>
              <w:rPr>
                <w:rFonts w:ascii="Times New Roman" w:hAnsi="Times New Roman" w:eastAsia="Times New Roman"/>
                <w:sz w:val="18"/>
                <w:szCs w:val="18"/>
              </w:rPr>
              <w:t xml:space="preserve">  </w:t>
            </w:r>
            <w:r>
              <w:rPr>
                <w:rFonts w:ascii="宋体" w:hAnsi="宋体" w:eastAsia="宋体"/>
                <w:sz w:val="18"/>
                <w:szCs w:val="18"/>
              </w:rPr>
              <w:t>目</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宋体" w:hAnsi="宋体" w:eastAsia="宋体"/>
                <w:sz w:val="18"/>
                <w:szCs w:val="18"/>
              </w:rPr>
              <w:t>数据显示格式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当前日期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当前时间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当前组合有功总电量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3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当前正向有功总电量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当前正向有功尖电量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当前正向有功峰电量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当前正向有功平电量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当前正向有功谷电量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当前正向有功总最大需量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当前正向有功总最大需量发生日期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当前正向有功总最大需量发生时间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当前反向有功总电量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当前反向有功尖电量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当前反向有功峰电量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当前反向有功平电量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当前反向有功谷电量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当前反向有功总最大需量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 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当前反向有功总最大需量发生日期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 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19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当前反向有功总最大需量发生时间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当前第</w:t>
            </w:r>
            <w:r>
              <w:rPr>
                <w:rFonts w:ascii="宋体" w:hAnsi="宋体" w:eastAsia="宋体"/>
                <w:color w:val="000000"/>
                <w:sz w:val="18"/>
                <w:szCs w:val="18"/>
              </w:rPr>
              <w:t>1</w:t>
            </w:r>
            <w:r>
              <w:rPr>
                <w:rFonts w:ascii="Times New Roman" w:hAnsi="Times New Roman" w:eastAsia="Times New Roman"/>
                <w:color w:val="000000"/>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宋体" w:hAnsi="宋体" w:eastAsia="宋体"/>
                <w:color w:val="000000"/>
                <w:sz w:val="18"/>
                <w:szCs w:val="18"/>
              </w:rPr>
              <w:t>当前第2象限无功总电量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当前第</w:t>
            </w:r>
            <w:r>
              <w:rPr>
                <w:rFonts w:ascii="宋体" w:hAnsi="宋体" w:eastAsia="宋体"/>
                <w:color w:val="000000"/>
                <w:sz w:val="18"/>
                <w:szCs w:val="18"/>
              </w:rPr>
              <w:t>3</w:t>
            </w:r>
            <w:r>
              <w:rPr>
                <w:rFonts w:ascii="Times New Roman" w:hAnsi="Times New Roman" w:eastAsia="Times New Roman"/>
                <w:color w:val="000000"/>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当前第</w:t>
            </w:r>
            <w:r>
              <w:rPr>
                <w:rFonts w:ascii="宋体" w:hAnsi="宋体" w:eastAsia="宋体"/>
                <w:color w:val="000000"/>
                <w:sz w:val="18"/>
                <w:szCs w:val="18"/>
              </w:rPr>
              <w:t>4</w:t>
            </w:r>
            <w:r>
              <w:rPr>
                <w:rFonts w:ascii="Times New Roman" w:hAnsi="Times New Roman" w:eastAsia="Times New Roman"/>
                <w:color w:val="000000"/>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上1月正向有功总电量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上1月正向有功尖电量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上1月正向有功峰电量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上1月正向有功平电量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上1月正向有功谷电量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29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上1月正向有功总最大需量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 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上1月正向有功总最大需量发生日期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上1月正向有功总最大需量发生时间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上1月反向有功总电量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上1月反向有功尖电量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上1月反向有功峰电量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上1月反向有功平电量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上1月反向有功谷电量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上1月反向有功总最大需量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 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上1月反向有功总最大需量发生日期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39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上1月反向有功总最大需量发生时间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上1月第</w:t>
            </w:r>
            <w:r>
              <w:rPr>
                <w:rFonts w:ascii="宋体" w:hAnsi="宋体" w:eastAsia="宋体"/>
                <w:color w:val="000000"/>
                <w:sz w:val="18"/>
                <w:szCs w:val="18"/>
              </w:rPr>
              <w:t>1</w:t>
            </w:r>
            <w:r>
              <w:rPr>
                <w:rFonts w:ascii="Times New Roman" w:hAnsi="Times New Roman" w:eastAsia="Times New Roman"/>
                <w:color w:val="000000"/>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上1月第</w:t>
            </w:r>
            <w:r>
              <w:rPr>
                <w:rFonts w:ascii="宋体" w:hAnsi="宋体" w:eastAsia="宋体"/>
                <w:color w:val="000000"/>
                <w:sz w:val="18"/>
                <w:szCs w:val="18"/>
              </w:rPr>
              <w:t>2</w:t>
            </w:r>
            <w:r>
              <w:rPr>
                <w:rFonts w:ascii="Times New Roman" w:hAnsi="Times New Roman" w:eastAsia="Times New Roman"/>
                <w:color w:val="000000"/>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上1月第</w:t>
            </w:r>
            <w:r>
              <w:rPr>
                <w:rFonts w:ascii="宋体" w:hAnsi="宋体" w:eastAsia="宋体"/>
                <w:color w:val="000000"/>
                <w:sz w:val="18"/>
                <w:szCs w:val="18"/>
              </w:rPr>
              <w:t>3</w:t>
            </w:r>
            <w:r>
              <w:rPr>
                <w:rFonts w:ascii="Times New Roman" w:hAnsi="Times New Roman" w:eastAsia="Times New Roman"/>
                <w:color w:val="000000"/>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上1月第</w:t>
            </w:r>
            <w:r>
              <w:rPr>
                <w:rFonts w:ascii="宋体" w:hAnsi="宋体" w:eastAsia="宋体"/>
                <w:color w:val="000000"/>
                <w:sz w:val="18"/>
                <w:szCs w:val="18"/>
              </w:rPr>
              <w:t>4</w:t>
            </w:r>
            <w:r>
              <w:rPr>
                <w:rFonts w:ascii="Times New Roman" w:hAnsi="Times New Roman" w:eastAsia="Times New Roman"/>
                <w:color w:val="000000"/>
                <w:sz w:val="18"/>
                <w:szCs w:val="18"/>
              </w:rPr>
              <w:t>象限无功总电量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电能表通信地址低8位</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电能表通信地址高4位</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通信波特率</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bit/s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有功脉冲常数</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imp/kWh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无功脉冲常数</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imp/kvarh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49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时钟电池使用时间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最近一次编程日期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最近一次编程时间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总失压次数</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总失压累计时间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最近一次失压起始日期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最近一次失压起始时间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最近一次失压结束日期</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最近一次失压结束时间</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最近一次A相失压起始时刻正向有功电量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59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最近一次A相失压结束时刻正向有功电量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最近一次A相失压起始时刻反向有功电量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最近一次A相失压结束时刻反向有功电量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w:t>
            </w:r>
            <w:r>
              <w:rPr>
                <w:rFonts w:ascii="宋体" w:hAnsi="宋体" w:eastAsia="宋体"/>
                <w:color w:val="000000"/>
                <w:sz w:val="18"/>
                <w:szCs w:val="18"/>
              </w:rPr>
              <w:t>B</w:t>
            </w:r>
            <w:r>
              <w:rPr>
                <w:rFonts w:ascii="Times New Roman" w:hAnsi="Times New Roman" w:eastAsia="Times New Roman"/>
                <w:color w:val="000000"/>
                <w:sz w:val="18"/>
                <w:szCs w:val="18"/>
              </w:rPr>
              <w:t>相失压起始时刻正向有功电量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w:t>
            </w:r>
            <w:r>
              <w:rPr>
                <w:rFonts w:ascii="宋体" w:hAnsi="宋体" w:eastAsia="宋体"/>
                <w:color w:val="000000"/>
                <w:sz w:val="18"/>
                <w:szCs w:val="18"/>
              </w:rPr>
              <w:t>B</w:t>
            </w:r>
            <w:r>
              <w:rPr>
                <w:rFonts w:ascii="Times New Roman" w:hAnsi="Times New Roman" w:eastAsia="Times New Roman"/>
                <w:color w:val="000000"/>
                <w:sz w:val="18"/>
                <w:szCs w:val="18"/>
              </w:rPr>
              <w:t>相失压结束时刻正向有功电量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w:t>
            </w:r>
            <w:r>
              <w:rPr>
                <w:rFonts w:ascii="宋体" w:hAnsi="宋体" w:eastAsia="宋体"/>
                <w:color w:val="000000"/>
                <w:sz w:val="18"/>
                <w:szCs w:val="18"/>
              </w:rPr>
              <w:t>B</w:t>
            </w:r>
            <w:r>
              <w:rPr>
                <w:rFonts w:ascii="Times New Roman" w:hAnsi="Times New Roman" w:eastAsia="Times New Roman"/>
                <w:color w:val="000000"/>
                <w:sz w:val="18"/>
                <w:szCs w:val="18"/>
              </w:rPr>
              <w:t>相失压起始时刻反向有功电量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w:t>
            </w:r>
            <w:r>
              <w:rPr>
                <w:rFonts w:ascii="宋体" w:hAnsi="宋体" w:eastAsia="宋体"/>
                <w:color w:val="000000"/>
                <w:sz w:val="18"/>
                <w:szCs w:val="18"/>
              </w:rPr>
              <w:t>B</w:t>
            </w:r>
            <w:r>
              <w:rPr>
                <w:rFonts w:ascii="Times New Roman" w:hAnsi="Times New Roman" w:eastAsia="Times New Roman"/>
                <w:color w:val="000000"/>
                <w:sz w:val="18"/>
                <w:szCs w:val="18"/>
              </w:rPr>
              <w:t>相失压结束时刻反向有功电量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仿宋_GB2312" w:hAnsi="仿宋_GB2312" w:eastAsia="仿宋_GB2312"/>
                <w:sz w:val="18"/>
                <w:szCs w:val="18"/>
              </w:rPr>
            </w:pPr>
            <w:r>
              <w:rPr>
                <w:rFonts w:ascii="仿宋_GB2312" w:hAnsi="仿宋_GB2312" w:eastAsia="仿宋_GB2312"/>
                <w:sz w:val="18"/>
                <w:szCs w:val="18"/>
              </w:rPr>
              <w:t>66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仿宋_GB2312" w:hAnsi="仿宋_GB2312" w:eastAsia="仿宋_GB2312"/>
                <w:sz w:val="18"/>
                <w:szCs w:val="18"/>
              </w:rPr>
            </w:pPr>
            <w:r>
              <w:rPr>
                <w:rFonts w:ascii="仿宋_GB2312" w:hAnsi="仿宋_GB2312" w:eastAsia="仿宋_GB2312"/>
                <w:color w:val="000000"/>
                <w:sz w:val="18"/>
                <w:szCs w:val="18"/>
              </w:rPr>
              <w:t>最近一次C相失压起始时刻正向有功电量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仿宋_GB2312" w:hAnsi="仿宋_GB2312" w:eastAsia="仿宋_GB2312"/>
                <w:sz w:val="18"/>
                <w:szCs w:val="18"/>
              </w:rPr>
            </w:pPr>
            <w:r>
              <w:rPr>
                <w:rFonts w:ascii="仿宋_GB2312" w:hAnsi="仿宋_GB2312" w:eastAsia="仿宋_GB2312"/>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仿宋_GB2312" w:hAnsi="仿宋_GB2312" w:eastAsia="仿宋_GB2312"/>
                <w:sz w:val="18"/>
                <w:szCs w:val="18"/>
              </w:rPr>
            </w:pPr>
            <w:r>
              <w:rPr>
                <w:rFonts w:ascii="仿宋_GB2312" w:hAnsi="仿宋_GB2312" w:eastAsia="仿宋_GB2312"/>
                <w:sz w:val="18"/>
                <w:szCs w:val="18"/>
              </w:rPr>
              <w:t>67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仿宋_GB2312" w:hAnsi="仿宋_GB2312" w:eastAsia="仿宋_GB2312"/>
                <w:sz w:val="18"/>
                <w:szCs w:val="18"/>
              </w:rPr>
            </w:pPr>
            <w:r>
              <w:rPr>
                <w:rFonts w:ascii="仿宋_GB2312" w:hAnsi="仿宋_GB2312" w:eastAsia="仿宋_GB2312"/>
                <w:color w:val="000000"/>
                <w:sz w:val="18"/>
                <w:szCs w:val="18"/>
              </w:rPr>
              <w:t>最近一次C相失压结束时刻正向有功电量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w:t>
            </w:r>
            <w:r>
              <w:rPr>
                <w:rFonts w:ascii="宋体" w:hAnsi="宋体" w:eastAsia="宋体"/>
                <w:color w:val="000000"/>
                <w:sz w:val="18"/>
                <w:szCs w:val="18"/>
              </w:rPr>
              <w:t>C</w:t>
            </w:r>
            <w:r>
              <w:rPr>
                <w:rFonts w:ascii="Times New Roman" w:hAnsi="Times New Roman" w:eastAsia="Times New Roman"/>
                <w:color w:val="000000"/>
                <w:sz w:val="18"/>
                <w:szCs w:val="18"/>
              </w:rPr>
              <w:t>相失压起始时刻反向有功电量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69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最近一次</w:t>
            </w:r>
            <w:r>
              <w:rPr>
                <w:rFonts w:ascii="宋体" w:hAnsi="宋体" w:eastAsia="宋体"/>
                <w:color w:val="000000"/>
                <w:sz w:val="18"/>
                <w:szCs w:val="18"/>
              </w:rPr>
              <w:t>C</w:t>
            </w:r>
            <w:r>
              <w:rPr>
                <w:rFonts w:ascii="Times New Roman" w:hAnsi="Times New Roman" w:eastAsia="Times New Roman"/>
                <w:color w:val="000000"/>
                <w:sz w:val="18"/>
                <w:szCs w:val="18"/>
              </w:rPr>
              <w:t>相失压结束时刻反向有功电量</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XXXXXX.XX 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A相电压</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B相电压</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C相电压</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A相电流</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 XXX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B相电流</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 XXX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75</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C相电流</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 XXX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76</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瞬时总有功功率</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77</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瞬时A相有功功率</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78</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瞬时B相有功功率</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79</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瞬时C相有功功率</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XX.XXXX 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80</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Times New Roman" w:hAnsi="Times New Roman" w:eastAsia="Times New Roman"/>
                <w:sz w:val="18"/>
                <w:szCs w:val="18"/>
              </w:rPr>
            </w:pPr>
            <w:r>
              <w:rPr>
                <w:rFonts w:ascii="Times New Roman" w:hAnsi="Times New Roman" w:eastAsia="Times New Roman"/>
                <w:color w:val="000000"/>
                <w:sz w:val="18"/>
                <w:szCs w:val="18"/>
              </w:rPr>
              <w:t>瞬时总功率因数</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81</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瞬时A相功率因数</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82</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瞬时B相功率因数</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83</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瞬时C相功率因数</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25"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both"/>
              <w:rPr>
                <w:rFonts w:ascii="宋体" w:hAnsi="宋体" w:eastAsia="宋体"/>
                <w:sz w:val="18"/>
                <w:szCs w:val="18"/>
              </w:rPr>
            </w:pPr>
            <w:r>
              <w:rPr>
                <w:rFonts w:ascii="Times New Roman" w:hAnsi="Times New Roman" w:eastAsia="Times New Roman"/>
                <w:sz w:val="18"/>
                <w:szCs w:val="18"/>
              </w:rPr>
              <w:t>84</w:t>
            </w:r>
          </w:p>
        </w:tc>
        <w:tc>
          <w:tcPr>
            <w:tcW w:w="369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center"/>
              <w:rPr>
                <w:rFonts w:ascii="宋体" w:hAnsi="宋体" w:eastAsia="宋体"/>
                <w:sz w:val="18"/>
                <w:szCs w:val="18"/>
              </w:rPr>
            </w:pPr>
            <w:r>
              <w:rPr>
                <w:rFonts w:ascii="宋体" w:hAnsi="宋体" w:eastAsia="宋体"/>
                <w:color w:val="000000"/>
                <w:sz w:val="18"/>
                <w:szCs w:val="18"/>
              </w:rPr>
              <w:t>结算日</w:t>
            </w:r>
          </w:p>
        </w:tc>
        <w:tc>
          <w:tcPr>
            <w:tcW w:w="3000" w:type="dxa"/>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40" w:after="40"/>
              <w:jc w:val="center"/>
              <w:rPr>
                <w:rFonts w:ascii="宋体" w:hAnsi="宋体" w:eastAsia="宋体"/>
                <w:sz w:val="18"/>
                <w:szCs w:val="18"/>
              </w:rPr>
            </w:pPr>
            <w:r>
              <w:rPr>
                <w:rFonts w:ascii="Times New Roman" w:hAnsi="Times New Roman" w:eastAsia="Times New Roman"/>
                <w:sz w:val="18"/>
                <w:szCs w:val="18"/>
              </w:rPr>
              <w:t>XX.XX</w:t>
            </w:r>
          </w:p>
        </w:tc>
      </w:tr>
    </w:tbl>
    <w:p>
      <w:pPr>
        <w:spacing w:line="360" w:lineRule="exact"/>
        <w:ind w:firstLine="296"/>
        <w:jc w:val="both"/>
        <w:rPr>
          <w:rFonts w:ascii="宋体" w:hAnsi="宋体" w:eastAsia="宋体"/>
          <w:sz w:val="18"/>
          <w:szCs w:val="18"/>
        </w:rPr>
      </w:pPr>
    </w:p>
    <w:p>
      <w:pPr>
        <w:jc w:val="both"/>
        <w:rPr>
          <w:rFonts w:ascii="微软雅黑" w:hAnsi="微软雅黑" w:eastAsia="微软雅黑"/>
          <w:sz w:val="21"/>
          <w:szCs w:val="21"/>
        </w:rPr>
      </w:pPr>
    </w:p>
    <w:p>
      <w:pPr>
        <w:spacing w:line="360" w:lineRule="exact"/>
        <w:ind w:firstLine="296"/>
        <w:jc w:val="both"/>
        <w:rPr>
          <w:rFonts w:ascii="宋体" w:hAnsi="宋体" w:eastAsia="宋体"/>
          <w:sz w:val="18"/>
          <w:szCs w:val="18"/>
        </w:rPr>
      </w:pPr>
    </w:p>
    <w:p>
      <w:pPr>
        <w:spacing w:line="360" w:lineRule="exact"/>
        <w:ind w:firstLine="296"/>
        <w:jc w:val="both"/>
        <w:rPr>
          <w:rFonts w:ascii="宋体" w:hAnsi="宋体" w:eastAsia="宋体"/>
          <w:sz w:val="18"/>
          <w:szCs w:val="18"/>
        </w:rPr>
      </w:pPr>
    </w:p>
    <w:p>
      <w:pPr>
        <w:spacing w:line="360" w:lineRule="exact"/>
        <w:ind w:firstLine="296"/>
        <w:jc w:val="both"/>
        <w:rPr>
          <w:rFonts w:ascii="宋体" w:hAnsi="宋体" w:eastAsia="宋体"/>
          <w:sz w:val="18"/>
          <w:szCs w:val="18"/>
        </w:rPr>
      </w:pPr>
    </w:p>
    <w:p>
      <w:pPr>
        <w:spacing w:line="360" w:lineRule="exact"/>
        <w:ind w:firstLine="296"/>
        <w:jc w:val="both"/>
        <w:rPr>
          <w:rFonts w:ascii="宋体" w:hAnsi="宋体" w:eastAsia="宋体"/>
          <w:sz w:val="18"/>
          <w:szCs w:val="18"/>
        </w:rPr>
      </w:pPr>
    </w:p>
    <w:p>
      <w:pPr>
        <w:spacing w:line="0" w:lineRule="atLeast"/>
        <w:ind w:firstLine="723"/>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p>
    <w:p>
      <w:pPr>
        <w:spacing w:line="0" w:lineRule="atLeast"/>
        <w:jc w:val="both"/>
        <w:rPr>
          <w:rFonts w:ascii="仿宋_GB2312" w:hAnsi="仿宋_GB2312" w:eastAsia="仿宋_GB2312"/>
          <w:spacing w:val="20"/>
          <w:sz w:val="32"/>
          <w:szCs w:val="32"/>
        </w:rPr>
      </w:pPr>
      <w:r>
        <w:rPr>
          <w:rFonts w:ascii="仿宋_GB2312" w:hAnsi="仿宋_GB2312" w:eastAsia="仿宋_GB2312"/>
          <w:b/>
          <w:bCs/>
          <w:spacing w:val="20"/>
          <w:sz w:val="32"/>
          <w:szCs w:val="32"/>
        </w:rPr>
        <w:t>江苏林洋电子股份有限公司</w:t>
      </w:r>
    </w:p>
    <w:p>
      <w:pPr>
        <w:spacing w:line="0" w:lineRule="atLeast"/>
        <w:jc w:val="both"/>
        <w:rPr>
          <w:rFonts w:ascii="仿宋_GB2312" w:hAnsi="仿宋_GB2312" w:eastAsia="仿宋_GB2312"/>
          <w:sz w:val="21"/>
          <w:szCs w:val="21"/>
        </w:rPr>
      </w:pPr>
      <w:r>
        <w:rPr>
          <w:rFonts w:ascii="仿宋_GB2312" w:hAnsi="仿宋_GB2312" w:eastAsia="仿宋_GB2312"/>
          <w:sz w:val="24"/>
          <w:szCs w:val="24"/>
        </w:rPr>
        <w:t>地址</w:t>
      </w:r>
      <w:r>
        <w:rPr>
          <w:rFonts w:ascii="仿宋_GB2312" w:hAnsi="仿宋_GB2312" w:eastAsia="仿宋_GB2312"/>
          <w:sz w:val="21"/>
          <w:szCs w:val="21"/>
        </w:rPr>
        <w:t>：</w:t>
      </w:r>
      <w:r>
        <w:rPr>
          <w:rFonts w:ascii="仿宋_GB2312" w:hAnsi="仿宋_GB2312" w:eastAsia="仿宋_GB2312"/>
          <w:sz w:val="24"/>
          <w:szCs w:val="24"/>
        </w:rPr>
        <w:t>江苏省启东市林洋路</w:t>
      </w:r>
      <w:r>
        <w:rPr>
          <w:rFonts w:ascii="Times New Roman" w:hAnsi="Times New Roman" w:eastAsia="Times New Roman"/>
          <w:sz w:val="24"/>
          <w:szCs w:val="24"/>
        </w:rPr>
        <w:t>666</w:t>
      </w:r>
      <w:r>
        <w:rPr>
          <w:rFonts w:ascii="仿宋_GB2312" w:hAnsi="仿宋_GB2312" w:eastAsia="仿宋_GB2312"/>
          <w:sz w:val="24"/>
          <w:szCs w:val="24"/>
        </w:rPr>
        <w:t>号</w:t>
      </w:r>
      <w:r>
        <w:rPr>
          <w:rFonts w:ascii="Times New Roman" w:hAnsi="Times New Roman" w:eastAsia="Times New Roman"/>
          <w:sz w:val="21"/>
          <w:szCs w:val="21"/>
        </w:rPr>
        <w:t xml:space="preserve">       </w:t>
      </w:r>
      <w:r>
        <w:rPr>
          <w:rFonts w:ascii="仿宋_GB2312" w:hAnsi="仿宋_GB2312" w:eastAsia="仿宋_GB2312"/>
          <w:sz w:val="24"/>
          <w:szCs w:val="24"/>
        </w:rPr>
        <w:t>邮编：</w:t>
      </w:r>
      <w:r>
        <w:rPr>
          <w:rFonts w:ascii="Times New Roman" w:hAnsi="Times New Roman" w:eastAsia="Times New Roman"/>
          <w:sz w:val="24"/>
          <w:szCs w:val="24"/>
        </w:rPr>
        <w:t>226200</w:t>
      </w:r>
    </w:p>
    <w:p>
      <w:pPr>
        <w:spacing w:line="0" w:lineRule="atLeast"/>
        <w:jc w:val="both"/>
        <w:rPr>
          <w:rFonts w:ascii="仿宋_GB2312" w:hAnsi="仿宋_GB2312" w:eastAsia="仿宋_GB2312"/>
          <w:sz w:val="24"/>
          <w:szCs w:val="24"/>
        </w:rPr>
      </w:pPr>
      <w:r>
        <w:rPr>
          <w:rFonts w:ascii="仿宋_GB2312" w:hAnsi="仿宋_GB2312" w:eastAsia="仿宋_GB2312"/>
          <w:sz w:val="24"/>
          <w:szCs w:val="24"/>
        </w:rPr>
        <w:t>电话：</w:t>
      </w:r>
      <w:r>
        <w:rPr>
          <w:rFonts w:ascii="Times New Roman" w:hAnsi="Times New Roman" w:eastAsia="Times New Roman"/>
          <w:sz w:val="24"/>
          <w:szCs w:val="24"/>
        </w:rPr>
        <w:t>0513</w:t>
      </w:r>
      <w:r>
        <w:rPr>
          <w:rFonts w:ascii="宋体" w:hAnsi="宋体" w:eastAsia="宋体"/>
          <w:sz w:val="24"/>
          <w:szCs w:val="24"/>
        </w:rPr>
        <w:t>—</w:t>
      </w:r>
      <w:r>
        <w:rPr>
          <w:rFonts w:ascii="Times New Roman" w:hAnsi="Times New Roman" w:eastAsia="Times New Roman"/>
          <w:sz w:val="24"/>
          <w:szCs w:val="24"/>
        </w:rPr>
        <w:t xml:space="preserve">83310832    </w:t>
      </w:r>
      <w:r>
        <w:rPr>
          <w:rFonts w:ascii="仿宋_GB2312" w:hAnsi="仿宋_GB2312" w:eastAsia="仿宋_GB2312"/>
          <w:sz w:val="24"/>
          <w:szCs w:val="24"/>
        </w:rPr>
        <w:t>传真：</w:t>
      </w:r>
      <w:r>
        <w:rPr>
          <w:rFonts w:ascii="Times New Roman" w:hAnsi="Times New Roman" w:eastAsia="Times New Roman"/>
          <w:sz w:val="24"/>
          <w:szCs w:val="24"/>
        </w:rPr>
        <w:t>0513</w:t>
      </w:r>
      <w:r>
        <w:rPr>
          <w:rFonts w:ascii="宋体" w:hAnsi="宋体" w:eastAsia="宋体"/>
          <w:sz w:val="24"/>
          <w:szCs w:val="24"/>
        </w:rPr>
        <w:t>—</w:t>
      </w:r>
      <w:r>
        <w:rPr>
          <w:rFonts w:ascii="Times New Roman" w:hAnsi="Times New Roman" w:eastAsia="Times New Roman"/>
          <w:sz w:val="24"/>
          <w:szCs w:val="24"/>
        </w:rPr>
        <w:t xml:space="preserve">83359168 </w:t>
      </w:r>
    </w:p>
    <w:p>
      <w:pPr>
        <w:spacing w:line="0" w:lineRule="atLeast"/>
        <w:jc w:val="both"/>
        <w:rPr>
          <w:rFonts w:ascii="仿宋_GB2312" w:hAnsi="仿宋_GB2312" w:eastAsia="仿宋_GB2312"/>
          <w:sz w:val="24"/>
          <w:szCs w:val="24"/>
        </w:rPr>
      </w:pPr>
      <w:r>
        <w:rPr>
          <w:rFonts w:ascii="Times New Roman" w:hAnsi="Times New Roman" w:eastAsia="Times New Roman"/>
          <w:sz w:val="24"/>
          <w:szCs w:val="24"/>
        </w:rPr>
        <w:t>E-mail</w:t>
      </w:r>
      <w:r>
        <w:rPr>
          <w:rFonts w:ascii="仿宋_GB2312" w:hAnsi="仿宋_GB2312" w:eastAsia="仿宋_GB2312"/>
          <w:sz w:val="24"/>
          <w:szCs w:val="24"/>
        </w:rPr>
        <w:t>：</w:t>
      </w:r>
      <w:r>
        <w:fldChar w:fldCharType="begin"/>
      </w:r>
      <w:r>
        <w:instrText xml:space="preserve"> HYPERLINK "mailto:info@linyang.com" \h </w:instrText>
      </w:r>
      <w:r>
        <w:fldChar w:fldCharType="separate"/>
      </w:r>
      <w:r>
        <w:rPr>
          <w:rFonts w:ascii="Times New Roman" w:hAnsi="Times New Roman" w:eastAsia="Times New Roman"/>
          <w:color w:val="0000FF"/>
          <w:sz w:val="24"/>
          <w:szCs w:val="24"/>
        </w:rPr>
        <w:t>info@linyang.com</w:t>
      </w:r>
      <w:r>
        <w:rPr>
          <w:rFonts w:ascii="Times New Roman" w:hAnsi="Times New Roman" w:eastAsia="Times New Roman"/>
          <w:color w:val="0000FF"/>
          <w:sz w:val="24"/>
          <w:szCs w:val="24"/>
        </w:rPr>
        <w:fldChar w:fldCharType="end"/>
      </w:r>
      <w:r>
        <w:rPr>
          <w:rFonts w:ascii="Times New Roman" w:hAnsi="Times New Roman" w:eastAsia="Times New Roman"/>
          <w:sz w:val="24"/>
          <w:szCs w:val="24"/>
        </w:rPr>
        <w:t xml:space="preserve"> </w:t>
      </w:r>
    </w:p>
    <w:p>
      <w:pPr>
        <w:spacing w:line="360" w:lineRule="exact"/>
        <w:jc w:val="both"/>
        <w:rPr>
          <w:rFonts w:ascii="宋体" w:hAnsi="宋体" w:eastAsia="宋体"/>
          <w:sz w:val="24"/>
          <w:szCs w:val="24"/>
        </w:rPr>
      </w:pPr>
      <w:r>
        <w:rPr>
          <w:rFonts w:ascii="Times New Roman" w:hAnsi="Times New Roman" w:eastAsia="Times New Roman"/>
          <w:sz w:val="24"/>
          <w:szCs w:val="24"/>
        </w:rPr>
        <w:t>http</w:t>
      </w:r>
      <w:r>
        <w:rPr>
          <w:rFonts w:ascii="仿宋_GB2312" w:hAnsi="仿宋_GB2312" w:eastAsia="仿宋_GB2312"/>
          <w:sz w:val="24"/>
          <w:szCs w:val="24"/>
        </w:rPr>
        <w:t>：</w:t>
      </w:r>
      <w:r>
        <w:rPr>
          <w:rFonts w:ascii="Times New Roman" w:hAnsi="Times New Roman" w:eastAsia="Times New Roman"/>
          <w:sz w:val="24"/>
          <w:szCs w:val="24"/>
        </w:rPr>
        <w:t xml:space="preserve"> //www.linyang.com     </w:t>
      </w:r>
      <w:r>
        <w:fldChar w:fldCharType="begin"/>
      </w:r>
      <w:r>
        <w:instrText xml:space="preserve"> HYPERLINK "http://www.linyang.com.cn" \h </w:instrText>
      </w:r>
      <w:r>
        <w:fldChar w:fldCharType="separate"/>
      </w:r>
      <w:r>
        <w:rPr>
          <w:rFonts w:ascii="Times New Roman" w:hAnsi="Times New Roman" w:eastAsia="Times New Roman"/>
          <w:sz w:val="24"/>
          <w:szCs w:val="24"/>
        </w:rPr>
        <w:t>www.linyang.com.cn</w:t>
      </w:r>
      <w:r>
        <w:rPr>
          <w:rFonts w:ascii="Times New Roman" w:hAnsi="Times New Roman" w:eastAsia="Times New Roman"/>
          <w:sz w:val="24"/>
          <w:szCs w:val="24"/>
        </w:rPr>
        <w:fldChar w:fldCharType="end"/>
      </w:r>
    </w:p>
    <w:p>
      <w:pPr>
        <w:ind w:firstLineChars="900"/>
        <w:jc w:val="both"/>
        <w:rPr>
          <w:rFonts w:ascii="宋体" w:hAnsi="宋体" w:eastAsia="宋体"/>
          <w:sz w:val="21"/>
          <w:szCs w:val="21"/>
        </w:rPr>
      </w:pPr>
    </w:p>
    <w:p>
      <w:pPr>
        <w:ind w:firstLineChars="900"/>
        <w:jc w:val="both"/>
        <w:rPr>
          <w:rFonts w:ascii="宋体" w:hAnsi="宋体" w:eastAsia="宋体"/>
          <w:sz w:val="21"/>
          <w:szCs w:val="21"/>
        </w:rPr>
      </w:pPr>
      <w:r>
        <w:rPr>
          <w:rFonts w:ascii="Times New Roman" w:hAnsi="Times New Roman" w:eastAsia="Times New Roman"/>
          <w:sz w:val="21"/>
          <w:szCs w:val="21"/>
        </w:rPr>
        <w:t xml:space="preserve">LY6.818.472V140115 </w:t>
      </w:r>
    </w:p>
    <w:p>
      <w:pPr>
        <w:jc w:val="both"/>
        <w:rPr>
          <w:rFonts w:ascii="微软雅黑" w:hAnsi="微软雅黑" w:eastAsia="微软雅黑"/>
          <w:sz w:val="21"/>
          <w:szCs w:val="21"/>
        </w:rPr>
      </w:pPr>
    </w:p>
    <w:tbl>
      <w:tblPr>
        <w:tblStyle w:val="7"/>
        <w:tblW w:w="0" w:type="auto"/>
        <w:tblInd w:w="3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881"/>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21"/>
                <w:szCs w:val="21"/>
              </w:rPr>
            </w:pPr>
            <w:r>
              <w:rPr>
                <w:rFonts w:ascii="宋体" w:hAnsi="宋体" w:eastAsia="宋体"/>
                <w:sz w:val="21"/>
                <w:szCs w:val="21"/>
              </w:rPr>
              <w:t>签名</w:t>
            </w: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21"/>
                <w:szCs w:val="21"/>
              </w:rPr>
            </w:pPr>
            <w:r>
              <w:rPr>
                <w:rFonts w:ascii="宋体" w:hAnsi="宋体" w:eastAsia="宋体"/>
                <w:sz w:val="21"/>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21"/>
                <w:szCs w:val="21"/>
              </w:rPr>
            </w:pPr>
            <w:r>
              <w:rPr>
                <w:rFonts w:ascii="宋体" w:hAnsi="宋体" w:eastAsia="宋体"/>
                <w:sz w:val="21"/>
                <w:szCs w:val="21"/>
              </w:rPr>
              <w:t>拟制</w:t>
            </w:r>
          </w:p>
        </w:tc>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21"/>
                <w:szCs w:val="21"/>
              </w:rPr>
            </w:pPr>
            <w:r>
              <w:rPr>
                <w:rFonts w:ascii="宋体" w:hAnsi="宋体" w:eastAsia="宋体"/>
                <w:sz w:val="21"/>
                <w:szCs w:val="21"/>
              </w:rPr>
              <w:t>校对</w:t>
            </w:r>
          </w:p>
        </w:tc>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宋体" w:hAnsi="宋体" w:eastAsia="宋体"/>
                <w:sz w:val="21"/>
                <w:szCs w:val="21"/>
              </w:rPr>
            </w:pPr>
            <w:r>
              <w:rPr>
                <w:rFonts w:ascii="宋体" w:hAnsi="宋体" w:eastAsia="宋体"/>
                <w:sz w:val="21"/>
                <w:szCs w:val="21"/>
              </w:rPr>
              <w:t>批准</w:t>
            </w:r>
          </w:p>
        </w:tc>
        <w:tc>
          <w:tcPr>
            <w:tcW w:w="1125"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c>
          <w:tcPr>
            <w:tcW w:w="3000" w:type="dxa"/>
            <w:tcBorders>
              <w:top w:val="single" w:color="000000" w:sz="8" w:space="0"/>
              <w:left w:val="single" w:color="000000" w:sz="8" w:space="0"/>
              <w:bottom w:val="single" w:color="000000" w:sz="8" w:space="0"/>
              <w:right w:val="single" w:color="000000" w:sz="8" w:space="0"/>
            </w:tcBorders>
            <w:shd w:val="clear" w:color="auto" w:fill="000000"/>
            <w:vAlign w:val="top"/>
          </w:tcPr>
          <w:p>
            <w:pPr>
              <w:jc w:val="center"/>
              <w:rPr>
                <w:rFonts w:ascii="微软雅黑" w:hAnsi="微软雅黑" w:eastAsia="微软雅黑"/>
                <w:sz w:val="24"/>
                <w:szCs w:val="24"/>
              </w:rPr>
            </w:pPr>
          </w:p>
        </w:tc>
      </w:tr>
    </w:tbl>
    <w:p>
      <w:pPr>
        <w:ind w:firstLineChars="1650"/>
        <w:jc w:val="both"/>
        <w:rPr>
          <w:rFonts w:ascii="宋体" w:hAnsi="宋体" w:eastAsia="宋体"/>
          <w:sz w:val="21"/>
          <w:szCs w:val="21"/>
        </w:rPr>
      </w:pPr>
      <w:r>
        <w:rPr>
          <w:rFonts w:ascii="宋体" w:hAnsi="宋体" w:eastAsia="宋体"/>
          <w:sz w:val="21"/>
          <w:szCs w:val="21"/>
        </w:rPr>
        <w:t>（注：此表格在正式出版时不印）</w:t>
      </w:r>
    </w:p>
    <w:sectPr>
      <w:headerReference r:id="rId3" w:type="default"/>
      <w:footerReference r:id="rId4" w:type="default"/>
      <w:pgSz w:w="8420" w:h="11907"/>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56"/>
      <w:jc w:val="both"/>
      <w:rPr>
        <w:rFonts w:ascii="宋体" w:hAnsi="宋体" w:eastAsia="宋体"/>
        <w:sz w:val="21"/>
        <w:szCs w:val="21"/>
      </w:rPr>
    </w:pPr>
    <w:r>
      <w:rPr>
        <w:rFonts w:ascii="宋体" w:hAnsi="宋体" w:eastAsia="宋体"/>
        <w:sz w:val="21"/>
        <w:szCs w:val="21"/>
      </w:rPr>
      <w:t>−</w:t>
    </w:r>
    <w:r>
      <w:fldChar w:fldCharType="begin"/>
    </w:r>
    <w:r>
      <w:rPr>
        <w:rFonts w:ascii="Times New Roman" w:hAnsi="Times New Roman" w:eastAsia="Times New Roman"/>
        <w:sz w:val="21"/>
        <w:szCs w:val="21"/>
      </w:rPr>
      <w:instrText xml:space="preserve">PAGE</w:instrText>
    </w:r>
    <w:r>
      <w:fldChar w:fldCharType="end"/>
    </w:r>
    <w:r>
      <w:rPr>
        <w:rFonts w:ascii="宋体" w:hAnsi="宋体" w:eastAsia="宋体"/>
        <w:sz w:val="21"/>
        <w:szCs w:val="21"/>
      </w:rPr>
      <w:t>−</w:t>
    </w:r>
  </w:p>
  <w:p>
    <w:pPr>
      <w:ind w:firstLine="356"/>
      <w:jc w:val="both"/>
      <w:rPr>
        <w:rFonts w:ascii="宋体" w:hAnsi="宋体" w:eastAsia="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600" w:firstLineChars="700"/>
      <w:jc w:val="both"/>
      <w:rPr>
        <w:rFonts w:ascii="宋体" w:hAnsi="宋体" w:eastAsia="宋体"/>
        <w:sz w:val="18"/>
        <w:szCs w:val="18"/>
      </w:rPr>
    </w:pPr>
    <w:r>
      <w:rPr>
        <w:rFonts w:ascii="宋体" w:hAnsi="宋体" w:eastAsia="宋体"/>
        <w:sz w:val="18"/>
        <w:szCs w:val="18"/>
      </w:rPr>
      <w:t>三相费控智能电能表</w:t>
    </w:r>
    <w:r>
      <w:rPr>
        <w:rFonts w:ascii="宋体" w:hAnsi="宋体" w:eastAsia="宋体"/>
        <w:spacing w:val="0"/>
        <w:sz w:val="18"/>
        <w:szCs w:val="18"/>
      </w:rPr>
      <w:t>DT(S)ZY71/DTZY71-Z/DT(S)ZY71-G/DTZY71-J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5B1032EE"/>
    <w:rsid w:val="5E8F2BE7"/>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semiHidden/>
    <w:qFormat/>
    <w:uiPriority w:val="99"/>
    <w:rPr>
      <w:sz w:val="18"/>
      <w:szCs w:val="18"/>
    </w:rPr>
  </w:style>
  <w:style w:type="character" w:customStyle="1" w:styleId="10">
    <w:name w:val="页脚 字符"/>
    <w:basedOn w:val="8"/>
    <w:link w:val="4"/>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ns6="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Words>
  <Characters>106</Characters>
  <Lines>1</Lines>
  <Paragraphs>1</Paragraphs>
  <TotalTime>83</TotalTime>
  <ScaleCrop>false</ScaleCrop>
  <LinksUpToDate>false</LinksUpToDate>
  <CharactersWithSpaces>123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Administrator</cp:lastModifiedBy>
  <dcterms:modified xsi:type="dcterms:W3CDTF">2020-08-14T09:28:20Z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